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3262A">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p>
    <w:p w14:paraId="7AE80EFD">
      <w:pPr>
        <w:rPr>
          <w:rFonts w:hint="eastAsia"/>
          <w:lang w:val="en-US" w:eastAsia="zh-CN"/>
        </w:rPr>
      </w:pPr>
    </w:p>
    <w:p w14:paraId="50E356A7">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r>
        <w:rPr>
          <w:rFonts w:hint="eastAsia" w:ascii="宋体" w:hAnsi="宋体" w:eastAsia="宋体" w:cs="宋体"/>
          <w:b/>
          <w:bCs w:val="0"/>
          <w:color w:val="auto"/>
          <w:kern w:val="2"/>
          <w:sz w:val="72"/>
          <w:szCs w:val="24"/>
          <w:highlight w:val="none"/>
          <w:lang w:val="en-US" w:eastAsia="zh-CN" w:bidi="ar-SA"/>
        </w:rPr>
        <w:t>惠州市职业病防治院</w:t>
      </w:r>
    </w:p>
    <w:p w14:paraId="77192D15">
      <w:pPr>
        <w:tabs>
          <w:tab w:val="left" w:pos="640"/>
          <w:tab w:val="left" w:pos="6660"/>
        </w:tabs>
        <w:autoSpaceDE w:val="0"/>
        <w:autoSpaceDN w:val="0"/>
        <w:spacing w:line="360" w:lineRule="auto"/>
        <w:ind w:left="630" w:leftChars="300"/>
        <w:jc w:val="center"/>
        <w:rPr>
          <w:rFonts w:hint="eastAsia" w:ascii="宋体" w:hAnsi="宋体" w:eastAsia="宋体" w:cs="宋体"/>
          <w:b/>
          <w:color w:val="auto"/>
          <w:sz w:val="72"/>
          <w:highlight w:val="none"/>
          <w:lang w:val="zh-CN"/>
        </w:rPr>
      </w:pPr>
      <w:r>
        <w:rPr>
          <w:rFonts w:hint="eastAsia" w:ascii="宋体" w:hAnsi="宋体" w:eastAsia="宋体" w:cs="宋体"/>
          <w:b/>
          <w:color w:val="auto"/>
          <w:sz w:val="72"/>
          <w:highlight w:val="none"/>
          <w:lang w:val="zh-CN"/>
        </w:rPr>
        <w:t xml:space="preserve"> 院内比选文件</w:t>
      </w:r>
    </w:p>
    <w:p w14:paraId="2F6E10D6">
      <w:pPr>
        <w:spacing w:line="500" w:lineRule="exact"/>
        <w:jc w:val="center"/>
        <w:rPr>
          <w:rFonts w:hint="eastAsia" w:ascii="仿宋" w:hAnsi="仿宋" w:eastAsia="仿宋" w:cs="仿宋"/>
          <w:bCs/>
          <w:color w:val="auto"/>
          <w:sz w:val="28"/>
          <w:szCs w:val="28"/>
          <w:highlight w:val="none"/>
        </w:rPr>
      </w:pPr>
    </w:p>
    <w:p w14:paraId="0A2CF432">
      <w:pPr>
        <w:spacing w:line="500" w:lineRule="exact"/>
        <w:jc w:val="center"/>
        <w:rPr>
          <w:rFonts w:hint="eastAsia" w:ascii="仿宋" w:hAnsi="仿宋" w:eastAsia="仿宋" w:cs="仿宋"/>
          <w:b/>
          <w:color w:val="auto"/>
          <w:sz w:val="28"/>
          <w:szCs w:val="28"/>
          <w:highlight w:val="none"/>
        </w:rPr>
      </w:pPr>
    </w:p>
    <w:p w14:paraId="6175CDF1">
      <w:pPr>
        <w:pageBreakBefore w:val="0"/>
        <w:widowControl w:val="0"/>
        <w:kinsoku/>
        <w:wordWrap/>
        <w:overflowPunct/>
        <w:topLinePunct w:val="0"/>
        <w:autoSpaceDE w:val="0"/>
        <w:autoSpaceDN w:val="0"/>
        <w:bidi w:val="0"/>
        <w:adjustRightInd/>
        <w:snapToGrid/>
        <w:spacing w:line="340" w:lineRule="exact"/>
        <w:ind w:right="1634" w:rightChars="778" w:firstLine="2570" w:firstLineChars="800"/>
        <w:textAlignment w:val="auto"/>
        <w:rPr>
          <w:rFonts w:hint="eastAsia" w:ascii="仿宋" w:hAnsi="仿宋" w:eastAsia="仿宋" w:cs="仿宋"/>
          <w:b/>
          <w:bCs w:val="0"/>
          <w:color w:val="auto"/>
          <w:kern w:val="44"/>
          <w:sz w:val="32"/>
          <w:szCs w:val="32"/>
          <w:highlight w:val="none"/>
          <w:lang w:val="zh-CN" w:eastAsia="zh-CN" w:bidi="ar-SA"/>
        </w:rPr>
      </w:pPr>
    </w:p>
    <w:p w14:paraId="5238CBDD">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highlight w:val="none"/>
          <w:lang w:val="zh-CN" w:eastAsia="zh-CN" w:bidi="ar-SA"/>
        </w:rPr>
      </w:pPr>
    </w:p>
    <w:p w14:paraId="712BB09E">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highlight w:val="none"/>
          <w:lang w:val="zh-CN" w:eastAsia="zh-CN" w:bidi="ar-SA"/>
        </w:rPr>
      </w:pPr>
    </w:p>
    <w:p w14:paraId="1453DEB0">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highlight w:val="none"/>
          <w:lang w:val="zh-CN" w:eastAsia="zh-CN" w:bidi="ar-SA"/>
        </w:rPr>
      </w:pPr>
    </w:p>
    <w:p w14:paraId="65AD33AF">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highlight w:val="none"/>
          <w:lang w:val="zh-CN" w:eastAsia="zh-CN" w:bidi="ar-SA"/>
        </w:rPr>
      </w:pPr>
    </w:p>
    <w:p w14:paraId="386460C4">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highlight w:val="none"/>
          <w:lang w:val="zh-CN" w:eastAsia="zh-CN" w:bidi="ar-SA"/>
        </w:rPr>
      </w:pPr>
    </w:p>
    <w:p w14:paraId="1A4368BE">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highlight w:val="none"/>
          <w:lang w:val="zh-CN" w:eastAsia="zh-CN" w:bidi="ar-SA"/>
        </w:rPr>
      </w:pPr>
    </w:p>
    <w:p w14:paraId="54F38334">
      <w:pPr>
        <w:pageBreakBefore w:val="0"/>
        <w:widowControl w:val="0"/>
        <w:kinsoku/>
        <w:wordWrap/>
        <w:overflowPunct/>
        <w:topLinePunct w:val="0"/>
        <w:autoSpaceDE w:val="0"/>
        <w:autoSpaceDN w:val="0"/>
        <w:bidi w:val="0"/>
        <w:adjustRightInd/>
        <w:snapToGrid/>
        <w:spacing w:line="340" w:lineRule="exact"/>
        <w:ind w:right="1634" w:rightChars="778" w:firstLine="643" w:firstLineChars="200"/>
        <w:jc w:val="left"/>
        <w:textAlignment w:val="auto"/>
        <w:rPr>
          <w:rFonts w:hint="eastAsia" w:ascii="仿宋" w:hAnsi="仿宋" w:eastAsia="仿宋" w:cs="仿宋"/>
          <w:b/>
          <w:bCs w:val="0"/>
          <w:color w:val="auto"/>
          <w:kern w:val="44"/>
          <w:sz w:val="32"/>
          <w:szCs w:val="32"/>
          <w:highlight w:val="none"/>
          <w:lang w:val="zh-CN" w:eastAsia="zh-CN" w:bidi="ar-SA"/>
        </w:rPr>
      </w:pPr>
    </w:p>
    <w:p w14:paraId="7A9A8B66">
      <w:pPr>
        <w:pStyle w:val="2"/>
        <w:keepNext/>
        <w:keepLines/>
        <w:numPr>
          <w:ilvl w:val="0"/>
          <w:numId w:val="0"/>
        </w:numPr>
        <w:autoSpaceDE/>
        <w:autoSpaceDN/>
        <w:spacing w:before="240" w:after="240"/>
        <w:ind w:left="1822" w:leftChars="103" w:hanging="1606" w:hangingChars="500"/>
        <w:jc w:val="both"/>
        <w:rPr>
          <w:rFonts w:hint="default" w:ascii="仿宋" w:hAnsi="仿宋" w:eastAsia="仿宋" w:cs="仿宋"/>
          <w:b/>
          <w:bCs w:val="0"/>
          <w:color w:val="auto"/>
          <w:kern w:val="44"/>
          <w:sz w:val="32"/>
          <w:szCs w:val="32"/>
          <w:highlight w:val="none"/>
          <w:lang w:val="en-US" w:eastAsia="zh-CN" w:bidi="ar-SA"/>
        </w:rPr>
      </w:pPr>
      <w:r>
        <w:rPr>
          <w:rFonts w:hint="eastAsia" w:ascii="仿宋" w:hAnsi="仿宋" w:eastAsia="仿宋" w:cs="仿宋"/>
          <w:b/>
          <w:bCs w:val="0"/>
          <w:color w:val="auto"/>
          <w:kern w:val="44"/>
          <w:sz w:val="32"/>
          <w:szCs w:val="32"/>
          <w:highlight w:val="none"/>
          <w:lang w:val="zh-CN" w:eastAsia="zh-CN" w:bidi="ar-SA"/>
        </w:rPr>
        <w:t>项目编号:ZFY-BX-20250101</w:t>
      </w:r>
    </w:p>
    <w:p w14:paraId="41AD6F94">
      <w:pPr>
        <w:pStyle w:val="2"/>
        <w:keepNext/>
        <w:keepLines/>
        <w:pageBreakBefore w:val="0"/>
        <w:widowControl w:val="0"/>
        <w:numPr>
          <w:ilvl w:val="0"/>
          <w:numId w:val="0"/>
        </w:numPr>
        <w:kinsoku/>
        <w:wordWrap/>
        <w:overflowPunct/>
        <w:topLinePunct w:val="0"/>
        <w:autoSpaceDE/>
        <w:autoSpaceDN/>
        <w:bidi w:val="0"/>
        <w:adjustRightInd/>
        <w:snapToGrid/>
        <w:spacing w:before="240" w:after="240" w:line="240" w:lineRule="auto"/>
        <w:ind w:left="1822" w:leftChars="103" w:hanging="1606" w:hangingChars="500"/>
        <w:jc w:val="left"/>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rPr>
        <w:t>项目名称：</w:t>
      </w:r>
      <w:r>
        <w:rPr>
          <w:rFonts w:hint="eastAsia" w:ascii="仿宋" w:hAnsi="仿宋" w:eastAsia="仿宋" w:cs="仿宋"/>
          <w:b/>
          <w:bCs w:val="0"/>
          <w:color w:val="auto"/>
          <w:sz w:val="32"/>
          <w:szCs w:val="32"/>
          <w:highlight w:val="none"/>
          <w:lang w:val="en-US" w:eastAsia="zh-CN"/>
        </w:rPr>
        <w:t>惠州市职业病防治院2025年空调设备维修保养服务项目</w:t>
      </w:r>
    </w:p>
    <w:p w14:paraId="097B1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14:paraId="7F29B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14:paraId="395B8B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color w:val="auto"/>
          <w:sz w:val="32"/>
          <w:szCs w:val="32"/>
          <w:highlight w:val="none"/>
          <w:lang w:eastAsia="zh-CN"/>
        </w:rPr>
      </w:pPr>
    </w:p>
    <w:p w14:paraId="1AF4C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月</w:t>
      </w:r>
    </w:p>
    <w:p w14:paraId="7384B8C9">
      <w:pPr>
        <w:rPr>
          <w:rFonts w:hint="eastAsia" w:ascii="仿宋" w:hAnsi="仿宋" w:eastAsia="仿宋" w:cs="仿宋"/>
          <w:b/>
          <w:color w:val="auto"/>
          <w:sz w:val="32"/>
          <w:szCs w:val="32"/>
          <w:highlight w:val="none"/>
        </w:rPr>
      </w:pPr>
    </w:p>
    <w:p w14:paraId="6F7D736E">
      <w:pPr>
        <w:jc w:val="center"/>
        <w:rPr>
          <w:rFonts w:hint="eastAsia" w:ascii="仿宋" w:hAnsi="仿宋" w:eastAsia="仿宋" w:cs="仿宋"/>
          <w:b/>
          <w:bCs/>
          <w:color w:val="auto"/>
          <w:sz w:val="52"/>
          <w:szCs w:val="5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869EBBE">
      <w:pPr>
        <w:jc w:val="center"/>
        <w:rPr>
          <w:rFonts w:hint="eastAsia" w:ascii="仿宋" w:hAnsi="仿宋" w:eastAsia="仿宋" w:cs="仿宋"/>
          <w:b/>
          <w:bCs/>
          <w:caps/>
          <w:color w:val="auto"/>
          <w:sz w:val="28"/>
          <w:szCs w:val="28"/>
          <w:highlight w:val="none"/>
        </w:rPr>
      </w:pPr>
      <w:r>
        <w:rPr>
          <w:rFonts w:hint="eastAsia" w:ascii="仿宋" w:hAnsi="仿宋" w:eastAsia="仿宋" w:cs="仿宋"/>
          <w:b/>
          <w:bCs/>
          <w:color w:val="auto"/>
          <w:sz w:val="52"/>
          <w:szCs w:val="52"/>
          <w:highlight w:val="none"/>
        </w:rPr>
        <w:t>目      录</w:t>
      </w:r>
      <w:r>
        <w:rPr>
          <w:rFonts w:hint="eastAsia" w:ascii="仿宋" w:hAnsi="仿宋" w:eastAsia="仿宋" w:cs="仿宋"/>
          <w:b/>
          <w:bCs/>
          <w:caps/>
          <w:color w:val="auto"/>
          <w:sz w:val="52"/>
          <w:szCs w:val="52"/>
          <w:highlight w:val="none"/>
        </w:rPr>
        <w:br w:type="textWrapping"/>
      </w:r>
    </w:p>
    <w:p w14:paraId="3DD8F43E">
      <w:pPr>
        <w:pStyle w:val="20"/>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14:paraId="6810D007">
      <w:pPr>
        <w:rPr>
          <w:rFonts w:hint="eastAsia" w:ascii="仿宋" w:hAnsi="仿宋" w:eastAsia="仿宋" w:cs="仿宋"/>
          <w:b/>
          <w:bCs/>
          <w:color w:val="auto"/>
          <w:sz w:val="36"/>
          <w:szCs w:val="36"/>
          <w:highlight w:val="none"/>
        </w:rPr>
      </w:pPr>
    </w:p>
    <w:p w14:paraId="1F7FC98C">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r>
        <w:rPr>
          <w:rFonts w:hint="eastAsia" w:ascii="仿宋" w:hAnsi="仿宋" w:eastAsia="仿宋" w:cs="仿宋"/>
          <w:b/>
          <w:bCs/>
          <w:color w:val="auto"/>
          <w:sz w:val="36"/>
          <w:szCs w:val="36"/>
          <w:highlight w:val="none"/>
          <w:lang w:eastAsia="zh-CN"/>
        </w:rPr>
        <w:t>及需求</w:t>
      </w:r>
    </w:p>
    <w:p w14:paraId="260F251C">
      <w:pPr>
        <w:rPr>
          <w:rFonts w:hint="eastAsia" w:ascii="仿宋" w:hAnsi="仿宋" w:eastAsia="仿宋" w:cs="仿宋"/>
          <w:b/>
          <w:bCs/>
          <w:color w:val="auto"/>
          <w:sz w:val="36"/>
          <w:szCs w:val="36"/>
          <w:highlight w:val="none"/>
        </w:rPr>
      </w:pPr>
    </w:p>
    <w:p w14:paraId="43B5BCB1">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14:paraId="1B9B9F7E">
      <w:pPr>
        <w:rPr>
          <w:rFonts w:hint="eastAsia" w:ascii="仿宋" w:hAnsi="仿宋" w:eastAsia="仿宋" w:cs="仿宋"/>
          <w:b/>
          <w:bCs/>
          <w:color w:val="auto"/>
          <w:sz w:val="36"/>
          <w:szCs w:val="36"/>
          <w:highlight w:val="none"/>
        </w:rPr>
      </w:pPr>
    </w:p>
    <w:p w14:paraId="6382AA8C">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14:paraId="418DDDE2">
      <w:pPr>
        <w:rPr>
          <w:rFonts w:hint="eastAsia" w:ascii="仿宋" w:hAnsi="仿宋" w:eastAsia="仿宋" w:cs="仿宋"/>
          <w:b/>
          <w:bCs/>
          <w:color w:val="auto"/>
          <w:sz w:val="36"/>
          <w:szCs w:val="36"/>
          <w:highlight w:val="none"/>
        </w:rPr>
      </w:pPr>
    </w:p>
    <w:p w14:paraId="428F927A">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14:paraId="371B38C2">
      <w:pPr>
        <w:jc w:val="center"/>
        <w:rPr>
          <w:rFonts w:hint="eastAsia" w:ascii="仿宋" w:hAnsi="仿宋" w:eastAsia="仿宋" w:cs="仿宋"/>
          <w:b/>
          <w:color w:val="auto"/>
          <w:sz w:val="32"/>
          <w:szCs w:val="32"/>
          <w:highlight w:val="none"/>
        </w:rPr>
      </w:pPr>
    </w:p>
    <w:p w14:paraId="563D6658">
      <w:pPr>
        <w:jc w:val="center"/>
        <w:rPr>
          <w:rFonts w:hint="eastAsia" w:ascii="仿宋" w:hAnsi="仿宋" w:eastAsia="仿宋" w:cs="仿宋"/>
          <w:b/>
          <w:color w:val="auto"/>
          <w:sz w:val="32"/>
          <w:szCs w:val="32"/>
          <w:highlight w:val="none"/>
        </w:rPr>
      </w:pPr>
    </w:p>
    <w:p w14:paraId="1D323A96">
      <w:pPr>
        <w:jc w:val="center"/>
        <w:rPr>
          <w:rFonts w:hint="eastAsia" w:ascii="仿宋" w:hAnsi="仿宋" w:eastAsia="仿宋" w:cs="仿宋"/>
          <w:b/>
          <w:color w:val="auto"/>
          <w:sz w:val="32"/>
          <w:szCs w:val="32"/>
          <w:highlight w:val="none"/>
        </w:rPr>
      </w:pPr>
    </w:p>
    <w:p w14:paraId="2BAFD737">
      <w:pPr>
        <w:jc w:val="center"/>
        <w:rPr>
          <w:rFonts w:hint="eastAsia" w:ascii="仿宋" w:hAnsi="仿宋" w:eastAsia="仿宋" w:cs="仿宋"/>
          <w:b/>
          <w:color w:val="auto"/>
          <w:sz w:val="32"/>
          <w:szCs w:val="32"/>
          <w:highlight w:val="none"/>
        </w:rPr>
      </w:pPr>
    </w:p>
    <w:p w14:paraId="6B10DD70">
      <w:pPr>
        <w:jc w:val="center"/>
        <w:rPr>
          <w:rFonts w:hint="eastAsia" w:ascii="仿宋" w:hAnsi="仿宋" w:eastAsia="仿宋" w:cs="仿宋"/>
          <w:b/>
          <w:color w:val="auto"/>
          <w:sz w:val="32"/>
          <w:szCs w:val="32"/>
          <w:highlight w:val="none"/>
        </w:rPr>
      </w:pPr>
    </w:p>
    <w:p w14:paraId="46D1C4D3">
      <w:pPr>
        <w:jc w:val="center"/>
        <w:rPr>
          <w:rFonts w:hint="eastAsia" w:ascii="仿宋" w:hAnsi="仿宋" w:eastAsia="仿宋" w:cs="仿宋"/>
          <w:b/>
          <w:color w:val="auto"/>
          <w:sz w:val="32"/>
          <w:szCs w:val="32"/>
          <w:highlight w:val="none"/>
        </w:rPr>
      </w:pPr>
    </w:p>
    <w:p w14:paraId="3E15CB1D">
      <w:pPr>
        <w:spacing w:line="360" w:lineRule="auto"/>
        <w:rPr>
          <w:rFonts w:hint="eastAsia" w:ascii="仿宋" w:hAnsi="仿宋" w:eastAsia="仿宋" w:cs="仿宋"/>
          <w:b/>
          <w:color w:val="auto"/>
          <w:kern w:val="0"/>
          <w:sz w:val="28"/>
          <w:szCs w:val="28"/>
          <w:highlight w:val="none"/>
        </w:rPr>
        <w:sectPr>
          <w:footerReference r:id="rId4" w:type="default"/>
          <w:pgSz w:w="11906" w:h="16838"/>
          <w:pgMar w:top="1440" w:right="1786" w:bottom="1440" w:left="1803"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7C84D96">
      <w:pPr>
        <w:spacing w:line="420" w:lineRule="exact"/>
        <w:jc w:val="center"/>
        <w:rPr>
          <w:rFonts w:hint="eastAsia" w:ascii="方正小标宋简体" w:hAnsi="方正小标宋简体" w:eastAsia="方正小标宋简体" w:cs="方正小标宋简体"/>
          <w:b w:val="0"/>
          <w:bCs/>
          <w:color w:val="auto"/>
          <w:kern w:val="0"/>
          <w:sz w:val="32"/>
          <w:szCs w:val="32"/>
          <w:highlight w:val="none"/>
        </w:rPr>
      </w:pPr>
      <w:r>
        <w:rPr>
          <w:rFonts w:hint="eastAsia" w:ascii="方正小标宋简体" w:hAnsi="方正小标宋简体" w:eastAsia="方正小标宋简体" w:cs="方正小标宋简体"/>
          <w:b w:val="0"/>
          <w:bCs/>
          <w:color w:val="auto"/>
          <w:kern w:val="0"/>
          <w:sz w:val="32"/>
          <w:szCs w:val="32"/>
          <w:highlight w:val="none"/>
        </w:rPr>
        <w:t>第一部分 比选邀请函</w:t>
      </w:r>
    </w:p>
    <w:p w14:paraId="5B32D32E">
      <w:pPr>
        <w:spacing w:line="360" w:lineRule="auto"/>
        <w:rPr>
          <w:rFonts w:hint="eastAsia" w:ascii="宋体" w:hAnsi="宋体" w:eastAsia="宋体" w:cs="宋体"/>
          <w:color w:val="auto"/>
          <w:kern w:val="0"/>
          <w:sz w:val="24"/>
          <w:highlight w:val="none"/>
        </w:rPr>
      </w:pPr>
    </w:p>
    <w:p w14:paraId="2C131DD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各（潜在）供应商:</w:t>
      </w:r>
    </w:p>
    <w:p w14:paraId="3158778E">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惠州市职业病防治院就</w:t>
      </w:r>
      <w:r>
        <w:rPr>
          <w:rFonts w:hint="eastAsia" w:ascii="宋体" w:hAnsi="宋体" w:cs="宋体"/>
          <w:color w:val="auto"/>
          <w:kern w:val="2"/>
          <w:sz w:val="24"/>
          <w:szCs w:val="24"/>
          <w:highlight w:val="none"/>
          <w:lang w:val="en-US" w:eastAsia="zh-CN"/>
        </w:rPr>
        <w:t>2025</w:t>
      </w:r>
      <w:r>
        <w:rPr>
          <w:rFonts w:hint="eastAsia" w:ascii="宋体" w:hAnsi="宋体" w:eastAsia="宋体" w:cs="宋体"/>
          <w:color w:val="auto"/>
          <w:kern w:val="2"/>
          <w:sz w:val="24"/>
          <w:szCs w:val="24"/>
          <w:highlight w:val="none"/>
          <w:lang w:val="en-US" w:eastAsia="zh-CN"/>
        </w:rPr>
        <w:t>年空调设备维修保养服务采购项目</w:t>
      </w:r>
      <w:r>
        <w:rPr>
          <w:rFonts w:hint="eastAsia" w:ascii="宋体" w:hAnsi="宋体" w:eastAsia="宋体" w:cs="宋体"/>
          <w:color w:val="auto"/>
          <w:kern w:val="2"/>
          <w:sz w:val="24"/>
          <w:szCs w:val="24"/>
          <w:highlight w:val="none"/>
          <w:lang w:eastAsia="zh-CN"/>
        </w:rPr>
        <w:t>将进行院内比选</w:t>
      </w:r>
      <w:r>
        <w:rPr>
          <w:rFonts w:hint="eastAsia" w:ascii="宋体" w:hAnsi="宋体" w:eastAsia="宋体" w:cs="宋体"/>
          <w:color w:val="auto"/>
          <w:kern w:val="2"/>
          <w:sz w:val="24"/>
          <w:szCs w:val="24"/>
          <w:highlight w:val="none"/>
        </w:rPr>
        <w:t>采购，</w:t>
      </w:r>
      <w:r>
        <w:rPr>
          <w:rFonts w:hint="eastAsia" w:ascii="宋体" w:hAnsi="宋体" w:eastAsia="宋体" w:cs="宋体"/>
          <w:color w:val="auto"/>
          <w:kern w:val="2"/>
          <w:sz w:val="24"/>
          <w:szCs w:val="24"/>
          <w:highlight w:val="none"/>
          <w:lang w:val="zh-CN"/>
        </w:rPr>
        <w:t>欢迎符合资格条件</w:t>
      </w:r>
      <w:r>
        <w:rPr>
          <w:rFonts w:hint="eastAsia" w:ascii="宋体" w:hAnsi="宋体" w:eastAsia="宋体" w:cs="宋体"/>
          <w:color w:val="auto"/>
          <w:kern w:val="2"/>
          <w:sz w:val="24"/>
          <w:szCs w:val="24"/>
          <w:highlight w:val="none"/>
        </w:rPr>
        <w:t>的供应商响应。</w:t>
      </w:r>
    </w:p>
    <w:p w14:paraId="1125AFE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一、</w:t>
      </w:r>
      <w:r>
        <w:rPr>
          <w:rFonts w:hint="eastAsia" w:ascii="宋体" w:hAnsi="宋体" w:eastAsia="宋体" w:cs="宋体"/>
          <w:color w:val="auto"/>
          <w:kern w:val="2"/>
          <w:sz w:val="24"/>
          <w:szCs w:val="24"/>
          <w:highlight w:val="none"/>
          <w:lang w:val="zh-CN"/>
        </w:rPr>
        <w:t>项目编号：ZFY-BX-20250101</w:t>
      </w:r>
      <w:r>
        <w:rPr>
          <w:rFonts w:hint="eastAsia" w:ascii="宋体" w:hAnsi="宋体" w:eastAsia="宋体" w:cs="宋体"/>
          <w:color w:val="auto"/>
          <w:kern w:val="2"/>
          <w:sz w:val="24"/>
          <w:szCs w:val="24"/>
          <w:highlight w:val="none"/>
          <w:lang w:val="en-US" w:eastAsia="zh-CN"/>
        </w:rPr>
        <w:t xml:space="preserve">  </w:t>
      </w:r>
    </w:p>
    <w:p w14:paraId="66BA90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rPr>
        <w:t>二、项目名称：</w:t>
      </w:r>
      <w:r>
        <w:rPr>
          <w:rFonts w:hint="eastAsia" w:ascii="宋体" w:hAnsi="宋体" w:eastAsia="宋体" w:cs="宋体"/>
          <w:color w:val="auto"/>
          <w:kern w:val="2"/>
          <w:sz w:val="24"/>
          <w:szCs w:val="24"/>
          <w:highlight w:val="none"/>
          <w:lang w:val="zh-CN" w:eastAsia="zh-CN"/>
        </w:rPr>
        <w:t>惠州市职业病防治院</w:t>
      </w:r>
      <w:r>
        <w:rPr>
          <w:rFonts w:hint="eastAsia" w:ascii="宋体" w:hAnsi="宋体" w:cs="宋体"/>
          <w:color w:val="auto"/>
          <w:kern w:val="2"/>
          <w:sz w:val="24"/>
          <w:szCs w:val="24"/>
          <w:highlight w:val="none"/>
          <w:lang w:val="en-US" w:eastAsia="zh-CN"/>
        </w:rPr>
        <w:t>2025</w:t>
      </w:r>
      <w:r>
        <w:rPr>
          <w:rFonts w:hint="eastAsia" w:ascii="宋体" w:hAnsi="宋体" w:eastAsia="宋体" w:cs="宋体"/>
          <w:color w:val="auto"/>
          <w:kern w:val="2"/>
          <w:sz w:val="24"/>
          <w:szCs w:val="24"/>
          <w:highlight w:val="none"/>
          <w:lang w:val="zh-CN" w:eastAsia="zh-CN"/>
        </w:rPr>
        <w:t>年空调设备维修保养服务项目</w:t>
      </w:r>
    </w:p>
    <w:p w14:paraId="198B66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rPr>
        <w:t>三、</w:t>
      </w:r>
      <w:r>
        <w:rPr>
          <w:rFonts w:hint="eastAsia" w:ascii="宋体" w:hAnsi="宋体" w:eastAsia="宋体" w:cs="宋体"/>
          <w:color w:val="auto"/>
          <w:kern w:val="2"/>
          <w:sz w:val="24"/>
          <w:szCs w:val="24"/>
          <w:highlight w:val="none"/>
        </w:rPr>
        <w:t>项目预算：人民币</w:t>
      </w:r>
      <w:r>
        <w:rPr>
          <w:rFonts w:hint="eastAsia" w:ascii="宋体" w:hAnsi="宋体" w:cs="宋体"/>
          <w:color w:val="auto"/>
          <w:kern w:val="2"/>
          <w:sz w:val="24"/>
          <w:szCs w:val="24"/>
          <w:highlight w:val="none"/>
          <w:lang w:val="en-US" w:eastAsia="zh-CN"/>
        </w:rPr>
        <w:t>135200</w:t>
      </w:r>
      <w:r>
        <w:rPr>
          <w:rFonts w:hint="eastAsia" w:ascii="宋体" w:hAnsi="宋体" w:eastAsia="宋体" w:cs="宋体"/>
          <w:color w:val="auto"/>
          <w:kern w:val="2"/>
          <w:sz w:val="24"/>
          <w:szCs w:val="24"/>
          <w:highlight w:val="none"/>
          <w:lang w:val="en-US" w:eastAsia="zh-CN"/>
        </w:rPr>
        <w:t>元</w:t>
      </w:r>
    </w:p>
    <w:p w14:paraId="1C95774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四、采购数量：</w:t>
      </w:r>
      <w:r>
        <w:rPr>
          <w:rFonts w:hint="eastAsia" w:ascii="宋体" w:hAnsi="宋体" w:eastAsia="宋体" w:cs="宋体"/>
          <w:color w:val="auto"/>
          <w:kern w:val="2"/>
          <w:sz w:val="24"/>
          <w:szCs w:val="24"/>
          <w:highlight w:val="none"/>
          <w:lang w:val="en-US" w:eastAsia="zh-CN"/>
        </w:rPr>
        <w:t>1项</w:t>
      </w:r>
    </w:p>
    <w:tbl>
      <w:tblPr>
        <w:tblStyle w:val="30"/>
        <w:tblpPr w:leftFromText="180" w:rightFromText="180" w:vertAnchor="text" w:horzAnchor="page" w:tblpX="1903" w:tblpY="468"/>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36"/>
        <w:gridCol w:w="2382"/>
        <w:gridCol w:w="818"/>
        <w:gridCol w:w="1514"/>
        <w:gridCol w:w="1377"/>
        <w:gridCol w:w="1200"/>
      </w:tblGrid>
      <w:tr w14:paraId="3084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36" w:type="dxa"/>
            <w:noWrap w:val="0"/>
            <w:vAlign w:val="center"/>
          </w:tcPr>
          <w:p w14:paraId="7A97E6A9">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序</w:t>
            </w:r>
            <w:r>
              <w:rPr>
                <w:rFonts w:hint="eastAsia" w:ascii="宋体" w:hAnsi="宋体" w:eastAsia="宋体" w:cs="宋体"/>
                <w:color w:val="auto"/>
                <w:kern w:val="2"/>
                <w:sz w:val="21"/>
                <w:szCs w:val="21"/>
                <w:highlight w:val="none"/>
                <w:lang w:eastAsia="zh-CN"/>
              </w:rPr>
              <w:t>号</w:t>
            </w:r>
          </w:p>
        </w:tc>
        <w:tc>
          <w:tcPr>
            <w:tcW w:w="1436" w:type="dxa"/>
            <w:noWrap w:val="0"/>
            <w:vAlign w:val="center"/>
          </w:tcPr>
          <w:p w14:paraId="0362A145">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项目</w:t>
            </w:r>
            <w:r>
              <w:rPr>
                <w:rFonts w:hint="eastAsia" w:ascii="宋体" w:hAnsi="宋体" w:eastAsia="宋体" w:cs="宋体"/>
                <w:color w:val="auto"/>
                <w:kern w:val="2"/>
                <w:sz w:val="21"/>
                <w:szCs w:val="21"/>
                <w:highlight w:val="none"/>
              </w:rPr>
              <w:t>名称</w:t>
            </w:r>
          </w:p>
        </w:tc>
        <w:tc>
          <w:tcPr>
            <w:tcW w:w="2382" w:type="dxa"/>
            <w:noWrap w:val="0"/>
            <w:vAlign w:val="center"/>
          </w:tcPr>
          <w:p w14:paraId="04D8757E">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服务范围</w:t>
            </w:r>
          </w:p>
        </w:tc>
        <w:tc>
          <w:tcPr>
            <w:tcW w:w="818" w:type="dxa"/>
            <w:noWrap w:val="0"/>
            <w:vAlign w:val="center"/>
          </w:tcPr>
          <w:p w14:paraId="2400BF01">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服务周期</w:t>
            </w:r>
          </w:p>
        </w:tc>
        <w:tc>
          <w:tcPr>
            <w:tcW w:w="1514" w:type="dxa"/>
            <w:noWrap w:val="0"/>
            <w:vAlign w:val="center"/>
          </w:tcPr>
          <w:p w14:paraId="178CD5C3">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zh-CN"/>
              </w:rPr>
              <w:t>技术规格、参数及要求</w:t>
            </w:r>
          </w:p>
        </w:tc>
        <w:tc>
          <w:tcPr>
            <w:tcW w:w="1377" w:type="dxa"/>
            <w:noWrap w:val="0"/>
            <w:vAlign w:val="center"/>
          </w:tcPr>
          <w:p w14:paraId="7A3E04FF">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预算金额（元）</w:t>
            </w:r>
          </w:p>
        </w:tc>
        <w:tc>
          <w:tcPr>
            <w:tcW w:w="1200" w:type="dxa"/>
            <w:noWrap w:val="0"/>
            <w:vAlign w:val="center"/>
          </w:tcPr>
          <w:p w14:paraId="1BC7ED1C">
            <w:pPr>
              <w:pStyle w:val="7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rPr>
              <w:t>采购所属行业</w:t>
            </w:r>
          </w:p>
        </w:tc>
      </w:tr>
      <w:tr w14:paraId="2B9C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36" w:type="dxa"/>
            <w:noWrap w:val="0"/>
            <w:vAlign w:val="center"/>
          </w:tcPr>
          <w:p w14:paraId="37C71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436" w:type="dxa"/>
            <w:noWrap w:val="0"/>
            <w:vAlign w:val="center"/>
          </w:tcPr>
          <w:p w14:paraId="1B9C9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空调维修保养服务项目</w:t>
            </w:r>
          </w:p>
        </w:tc>
        <w:tc>
          <w:tcPr>
            <w:tcW w:w="2382" w:type="dxa"/>
            <w:noWrap w:val="0"/>
            <w:vAlign w:val="center"/>
          </w:tcPr>
          <w:p w14:paraId="76643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惠州市职业病防治院总院、大亚湾分院、仲恺</w:t>
            </w:r>
            <w:r>
              <w:rPr>
                <w:rFonts w:hint="eastAsia" w:ascii="宋体" w:hAnsi="宋体" w:cs="宋体"/>
                <w:color w:val="auto"/>
                <w:kern w:val="2"/>
                <w:sz w:val="21"/>
                <w:szCs w:val="21"/>
                <w:highlight w:val="none"/>
                <w:lang w:val="en-US" w:eastAsia="zh-CN" w:bidi="ar-SA"/>
              </w:rPr>
              <w:t>院区</w:t>
            </w:r>
          </w:p>
        </w:tc>
        <w:tc>
          <w:tcPr>
            <w:tcW w:w="818" w:type="dxa"/>
            <w:noWrap w:val="0"/>
            <w:vAlign w:val="center"/>
          </w:tcPr>
          <w:p w14:paraId="546626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1年</w:t>
            </w:r>
          </w:p>
        </w:tc>
        <w:tc>
          <w:tcPr>
            <w:tcW w:w="1514" w:type="dxa"/>
            <w:noWrap w:val="0"/>
            <w:vAlign w:val="center"/>
          </w:tcPr>
          <w:p w14:paraId="6CB01A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zh-CN" w:eastAsia="zh-CN" w:bidi="ar-SA"/>
              </w:rPr>
              <w:t>详见第二部分</w:t>
            </w:r>
          </w:p>
        </w:tc>
        <w:tc>
          <w:tcPr>
            <w:tcW w:w="1377" w:type="dxa"/>
            <w:noWrap w:val="0"/>
            <w:vAlign w:val="center"/>
          </w:tcPr>
          <w:p w14:paraId="63C1B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135200.00</w:t>
            </w:r>
          </w:p>
        </w:tc>
        <w:tc>
          <w:tcPr>
            <w:tcW w:w="1200" w:type="dxa"/>
            <w:noWrap w:val="0"/>
            <w:vAlign w:val="center"/>
          </w:tcPr>
          <w:p w14:paraId="1AF40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其他未列明行业</w:t>
            </w:r>
          </w:p>
        </w:tc>
      </w:tr>
      <w:tr w14:paraId="2BF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463" w:type="dxa"/>
            <w:gridSpan w:val="7"/>
            <w:noWrap w:val="0"/>
            <w:vAlign w:val="center"/>
          </w:tcPr>
          <w:p w14:paraId="131104CE">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合计：</w:t>
            </w:r>
            <w:r>
              <w:rPr>
                <w:rFonts w:hint="eastAsia" w:ascii="宋体" w:hAnsi="宋体" w:cs="宋体"/>
                <w:color w:val="auto"/>
                <w:kern w:val="2"/>
                <w:sz w:val="21"/>
                <w:szCs w:val="21"/>
                <w:highlight w:val="none"/>
                <w:lang w:val="en-US" w:eastAsia="zh-CN"/>
              </w:rPr>
              <w:t>135200</w:t>
            </w:r>
            <w:r>
              <w:rPr>
                <w:rFonts w:hint="eastAsia" w:ascii="宋体" w:hAnsi="宋体" w:eastAsia="宋体" w:cs="宋体"/>
                <w:i w:val="0"/>
                <w:iCs w:val="0"/>
                <w:color w:val="auto"/>
                <w:sz w:val="21"/>
                <w:szCs w:val="21"/>
                <w:highlight w:val="none"/>
                <w:u w:val="none"/>
                <w:lang w:val="en-US" w:eastAsia="zh-CN"/>
              </w:rPr>
              <w:t>.00</w:t>
            </w:r>
            <w:r>
              <w:rPr>
                <w:rFonts w:hint="eastAsia" w:ascii="宋体" w:hAnsi="宋体" w:eastAsia="宋体" w:cs="宋体"/>
                <w:color w:val="auto"/>
                <w:kern w:val="2"/>
                <w:sz w:val="21"/>
                <w:szCs w:val="21"/>
                <w:highlight w:val="none"/>
              </w:rPr>
              <w:t>元</w:t>
            </w:r>
          </w:p>
        </w:tc>
      </w:tr>
    </w:tbl>
    <w:p w14:paraId="3719213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五、采购项目内容</w:t>
      </w:r>
    </w:p>
    <w:p w14:paraId="53BE1D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六、</w:t>
      </w:r>
      <w:r>
        <w:rPr>
          <w:rFonts w:hint="eastAsia" w:ascii="宋体" w:hAnsi="宋体" w:eastAsia="宋体" w:cs="宋体"/>
          <w:color w:val="auto"/>
          <w:kern w:val="2"/>
          <w:sz w:val="24"/>
          <w:szCs w:val="24"/>
          <w:highlight w:val="none"/>
        </w:rPr>
        <w:t xml:space="preserve">供应商资格要求 </w:t>
      </w:r>
    </w:p>
    <w:p w14:paraId="61C36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供应商应具备《中华人民共和国政府采购法》第二十二条规定的条件，提供下列材料</w:t>
      </w:r>
    </w:p>
    <w:p w14:paraId="321AA3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具有独立承担民事责任的能力：在中华人民共和国境内注册的法人或其他组织或自然人，</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响应时提交有效的营业执照（或事业法人登记证或身份证等相关证明）副本复印件。分支机构投</w:t>
      </w:r>
      <w:r>
        <w:rPr>
          <w:rFonts w:hint="eastAsia" w:ascii="宋体" w:hAnsi="宋体" w:eastAsia="宋体" w:cs="宋体"/>
          <w:color w:val="auto"/>
          <w:kern w:val="2"/>
          <w:sz w:val="24"/>
          <w:szCs w:val="24"/>
          <w:highlight w:val="none"/>
          <w:lang w:eastAsia="zh-CN"/>
        </w:rPr>
        <w:t>选</w:t>
      </w:r>
      <w:r>
        <w:rPr>
          <w:rFonts w:hint="eastAsia" w:ascii="宋体" w:hAnsi="宋体" w:eastAsia="宋体" w:cs="宋体"/>
          <w:color w:val="auto"/>
          <w:kern w:val="2"/>
          <w:sz w:val="24"/>
          <w:szCs w:val="24"/>
          <w:highlight w:val="none"/>
        </w:rPr>
        <w:t>的，须提供总公司和分公司营业执照副本复印件，总公司出具给分支机构的授权书</w:t>
      </w:r>
      <w:r>
        <w:rPr>
          <w:rFonts w:hint="eastAsia" w:ascii="宋体" w:hAnsi="宋体" w:eastAsia="宋体" w:cs="宋体"/>
          <w:color w:val="auto"/>
          <w:kern w:val="2"/>
          <w:sz w:val="24"/>
          <w:szCs w:val="24"/>
          <w:highlight w:val="none"/>
          <w:lang w:eastAsia="zh-CN"/>
        </w:rPr>
        <w:t>。</w:t>
      </w:r>
    </w:p>
    <w:p w14:paraId="5895D7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有依法缴纳税收和社会保障资金的良好记录：</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响应时提供</w:t>
      </w:r>
      <w:r>
        <w:rPr>
          <w:rFonts w:hint="eastAsia" w:ascii="宋体" w:hAnsi="宋体" w:eastAsia="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截止日前 6 个月内任意 1 个月依法缴纳税收和社会保障资金的相关材料。如依法免税或不需要缴纳社会保障资金的，提供相应证明材料。</w:t>
      </w:r>
    </w:p>
    <w:p w14:paraId="558683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具有良好的商业信誉和健全的财务会计制度：供应商必须具有良好的商业信誉和健全的财务会计制度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（提供2023年度财务状况报告或2024年至今任意1个月的财务状况报告复印件，或基本开户行出具的资信证明材料复印件）</w:t>
      </w:r>
    </w:p>
    <w:p w14:paraId="35E233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具有履行合同所必须的设备和专业技术能力，</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响应时供应商必须提供声明函。（出具声明函，格式自拟）</w:t>
      </w:r>
    </w:p>
    <w:p w14:paraId="1E9B8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参加采购活动前 3 年内，在经营活动中没有重大违法记录，</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响应时供应商必须提供声明函</w:t>
      </w:r>
      <w:r>
        <w:rPr>
          <w:rFonts w:hint="eastAsia" w:ascii="宋体" w:hAnsi="宋体" w:eastAsia="宋体" w:cs="宋体"/>
          <w:color w:val="auto"/>
          <w:kern w:val="2"/>
          <w:sz w:val="24"/>
          <w:szCs w:val="24"/>
          <w:highlight w:val="none"/>
          <w:lang w:eastAsia="zh-CN"/>
        </w:rPr>
        <w:t>。（出具声明函，格式自拟）</w:t>
      </w:r>
    </w:p>
    <w:p w14:paraId="097107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落实政府采购政策需满足的资格要求：采购包整体专门面向中小企业，需提交相应的证明文件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（中小企业声明函或监狱企业的证明文件或残疾人福利性单位声明函）</w:t>
      </w:r>
    </w:p>
    <w:p w14:paraId="194423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（三）</w:t>
      </w:r>
      <w:r>
        <w:rPr>
          <w:rFonts w:hint="eastAsia" w:ascii="宋体" w:hAnsi="宋体" w:eastAsia="宋体" w:cs="宋体"/>
          <w:color w:val="auto"/>
          <w:kern w:val="2"/>
          <w:sz w:val="24"/>
          <w:szCs w:val="24"/>
          <w:highlight w:val="none"/>
        </w:rPr>
        <w:t>本项目特定的资格要求</w:t>
      </w:r>
    </w:p>
    <w:p w14:paraId="778582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r>
        <w:rPr>
          <w:rFonts w:hint="eastAsia" w:ascii="宋体" w:hAnsi="宋体" w:eastAsia="宋体" w:cs="宋体"/>
          <w:color w:val="auto"/>
          <w:kern w:val="2"/>
          <w:sz w:val="24"/>
          <w:szCs w:val="24"/>
          <w:highlight w:val="none"/>
          <w:lang w:eastAsia="zh-CN"/>
        </w:rPr>
        <w:t>响应供应提供截图并加盖公章。</w:t>
      </w:r>
      <w:r>
        <w:rPr>
          <w:rFonts w:hint="eastAsia" w:ascii="宋体" w:hAnsi="宋体" w:eastAsia="宋体" w:cs="宋体"/>
          <w:color w:val="auto"/>
          <w:kern w:val="2"/>
          <w:sz w:val="24"/>
          <w:szCs w:val="24"/>
          <w:highlight w:val="none"/>
        </w:rPr>
        <w:t>以资格审查人员于</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（响应）截止时间当天在“信用中国”网站（www.creditchina.gov.cn）及中国政府采购网（http://www.ccgp.gov.cn/）查询结果为准，如相关失信记录已失效，供应商需提供相关证明资料）</w:t>
      </w:r>
    </w:p>
    <w:p w14:paraId="5EB21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供应商必须符合法律、行政法规规定的其他条件：单位负责人为同一人或者存在直接控股、管理关系的不同供应商，不得同时参加本采购项目（或采购包）</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响应。为本项目提供整体设计、规范编制或者项目管理、监理、检测等服务的供应商，不得再参与本项目</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eastAsia="zh-CN"/>
        </w:rPr>
        <w:t>（出具</w:t>
      </w:r>
      <w:r>
        <w:rPr>
          <w:rFonts w:hint="eastAsia" w:ascii="宋体" w:hAnsi="宋体" w:eastAsia="宋体" w:cs="宋体"/>
          <w:color w:val="auto"/>
          <w:kern w:val="2"/>
          <w:sz w:val="24"/>
          <w:szCs w:val="24"/>
          <w:highlight w:val="none"/>
        </w:rPr>
        <w:t>声明函</w:t>
      </w:r>
      <w:r>
        <w:rPr>
          <w:rFonts w:hint="eastAsia" w:ascii="宋体" w:hAnsi="宋体" w:eastAsia="宋体" w:cs="宋体"/>
          <w:color w:val="auto"/>
          <w:kern w:val="2"/>
          <w:sz w:val="24"/>
          <w:szCs w:val="24"/>
          <w:highlight w:val="none"/>
          <w:lang w:eastAsia="zh-CN"/>
        </w:rPr>
        <w:t>，格式自拟）</w:t>
      </w:r>
    </w:p>
    <w:p w14:paraId="088BF5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3</w:t>
      </w:r>
      <w:r>
        <w:rPr>
          <w:rFonts w:hint="eastAsia" w:ascii="宋体" w:hAnsi="宋体" w:eastAsia="宋体" w:cs="宋体"/>
          <w:color w:val="auto"/>
          <w:kern w:val="2"/>
          <w:sz w:val="24"/>
          <w:szCs w:val="24"/>
          <w:highlight w:val="none"/>
        </w:rPr>
        <w:t>.本项目不接受联合</w:t>
      </w:r>
      <w:r>
        <w:rPr>
          <w:rFonts w:hint="eastAsia" w:ascii="宋体" w:hAnsi="宋体" w:eastAsia="宋体" w:cs="宋体"/>
          <w:color w:val="auto"/>
          <w:kern w:val="2"/>
          <w:sz w:val="24"/>
          <w:szCs w:val="24"/>
          <w:highlight w:val="none"/>
          <w:lang w:eastAsia="zh-CN"/>
        </w:rPr>
        <w:t>体响应：</w:t>
      </w:r>
      <w:r>
        <w:rPr>
          <w:rFonts w:hint="eastAsia" w:ascii="宋体" w:hAnsi="宋体" w:eastAsia="宋体" w:cs="宋体"/>
          <w:color w:val="auto"/>
          <w:kern w:val="2"/>
          <w:sz w:val="24"/>
          <w:szCs w:val="24"/>
          <w:highlight w:val="none"/>
          <w:lang w:val="zh-CN" w:eastAsia="zh-CN"/>
        </w:rPr>
        <w:t>本项目不接受联合体响应，不允许响应供应商对本比选项目进行违法分包和转包。</w:t>
      </w:r>
      <w:r>
        <w:rPr>
          <w:rFonts w:hint="eastAsia" w:ascii="宋体" w:hAnsi="宋体" w:eastAsia="宋体" w:cs="宋体"/>
          <w:color w:val="auto"/>
          <w:kern w:val="2"/>
          <w:sz w:val="24"/>
          <w:szCs w:val="24"/>
          <w:highlight w:val="none"/>
          <w:lang w:eastAsia="zh-CN"/>
        </w:rPr>
        <w:t>（出具</w:t>
      </w:r>
      <w:r>
        <w:rPr>
          <w:rFonts w:hint="eastAsia" w:ascii="宋体" w:hAnsi="宋体" w:eastAsia="宋体" w:cs="宋体"/>
          <w:color w:val="auto"/>
          <w:kern w:val="2"/>
          <w:sz w:val="24"/>
          <w:szCs w:val="24"/>
          <w:highlight w:val="none"/>
        </w:rPr>
        <w:t>声明函</w:t>
      </w:r>
      <w:r>
        <w:rPr>
          <w:rFonts w:hint="eastAsia" w:ascii="宋体" w:hAnsi="宋体" w:eastAsia="宋体" w:cs="宋体"/>
          <w:color w:val="auto"/>
          <w:kern w:val="2"/>
          <w:sz w:val="24"/>
          <w:szCs w:val="24"/>
          <w:highlight w:val="none"/>
          <w:lang w:eastAsia="zh-CN"/>
        </w:rPr>
        <w:t>，格式自拟）</w:t>
      </w:r>
    </w:p>
    <w:p w14:paraId="33654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（四）已在采购办报名成功。（</w:t>
      </w:r>
      <w:r>
        <w:rPr>
          <w:rFonts w:hint="eastAsia" w:ascii="宋体" w:hAnsi="宋体" w:eastAsia="宋体" w:cs="宋体"/>
          <w:color w:val="auto"/>
          <w:sz w:val="24"/>
          <w:szCs w:val="24"/>
          <w:highlight w:val="none"/>
          <w:lang w:val="en-US" w:eastAsia="zh-CN"/>
        </w:rPr>
        <w:t>以采购办提供供应商报名资料为准）</w:t>
      </w:r>
    </w:p>
    <w:p w14:paraId="0890A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七</w:t>
      </w:r>
      <w:r>
        <w:rPr>
          <w:rFonts w:hint="eastAsia" w:ascii="宋体" w:hAnsi="宋体" w:eastAsia="宋体" w:cs="宋体"/>
          <w:color w:val="auto"/>
          <w:kern w:val="2"/>
          <w:sz w:val="24"/>
          <w:szCs w:val="24"/>
          <w:highlight w:val="none"/>
        </w:rPr>
        <w:t>、符合资格的供应商</w:t>
      </w:r>
    </w:p>
    <w:p w14:paraId="7277300D">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应当在2025年</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2</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lang w:val="en-US" w:eastAsia="zh-CN"/>
        </w:rPr>
        <w:t>月</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25</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lang w:val="en-US" w:eastAsia="zh-CN"/>
        </w:rPr>
        <w:t>日起至2025年</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2</w:t>
      </w:r>
      <w:r>
        <w:rPr>
          <w:rFonts w:hint="eastAsia" w:ascii="宋体" w:hAnsi="宋体" w:eastAsia="宋体" w:cs="宋体"/>
          <w:b/>
          <w:bCs/>
          <w:color w:val="auto"/>
          <w:kern w:val="2"/>
          <w:sz w:val="24"/>
          <w:szCs w:val="24"/>
          <w:highlight w:val="none"/>
          <w:lang w:val="en-US" w:eastAsia="zh-CN"/>
        </w:rPr>
        <w:t>月</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 xml:space="preserve">27 </w:t>
      </w:r>
      <w:r>
        <w:rPr>
          <w:rFonts w:hint="eastAsia" w:ascii="宋体" w:hAnsi="宋体" w:eastAsia="宋体" w:cs="宋体"/>
          <w:b/>
          <w:bCs/>
          <w:color w:val="auto"/>
          <w:kern w:val="2"/>
          <w:sz w:val="24"/>
          <w:szCs w:val="24"/>
          <w:highlight w:val="none"/>
          <w:lang w:val="en-US" w:eastAsia="zh-CN"/>
        </w:rPr>
        <w:t>日（上午08:00-12:00，下午14:30-17:30，法定节假日除外）符合资格的供应商，报名时须提供报名资料，加盖单位公章后扫描发送至邮箱</w:t>
      </w:r>
      <w:r>
        <w:rPr>
          <w:rFonts w:hint="eastAsia" w:ascii="宋体" w:hAnsi="宋体" w:eastAsia="宋体" w:cs="宋体"/>
          <w:b/>
          <w:bCs/>
          <w:color w:val="auto"/>
          <w:kern w:val="2"/>
          <w:sz w:val="24"/>
          <w:szCs w:val="24"/>
          <w:highlight w:val="none"/>
          <w:u w:val="none"/>
          <w:lang w:val="en-US" w:eastAsia="zh-CN"/>
        </w:rPr>
        <w:t>jfscgb763@163.com</w:t>
      </w:r>
      <w:r>
        <w:rPr>
          <w:rFonts w:hint="eastAsia" w:ascii="宋体" w:hAnsi="宋体" w:eastAsia="宋体" w:cs="宋体"/>
          <w:b/>
          <w:bCs/>
          <w:color w:val="auto"/>
          <w:kern w:val="2"/>
          <w:sz w:val="24"/>
          <w:szCs w:val="24"/>
          <w:highlight w:val="none"/>
          <w:lang w:val="en-US" w:eastAsia="zh-CN"/>
        </w:rPr>
        <w:t xml:space="preserve"> ，报名资料审核通过后，即为报名成功。报名资料审核不通过，将有专人电话通知，无通知视为报名成功</w:t>
      </w:r>
      <w:r>
        <w:rPr>
          <w:rFonts w:hint="eastAsia" w:ascii="宋体" w:hAnsi="宋体" w:eastAsia="宋体" w:cs="宋体"/>
          <w:b/>
          <w:bCs/>
          <w:color w:val="auto"/>
          <w:kern w:val="2"/>
          <w:sz w:val="24"/>
          <w:szCs w:val="24"/>
          <w:highlight w:val="none"/>
          <w:lang w:val="zh-CN" w:eastAsia="zh-CN"/>
        </w:rPr>
        <w:t>。比选</w:t>
      </w:r>
      <w:r>
        <w:rPr>
          <w:rFonts w:hint="eastAsia" w:ascii="宋体" w:hAnsi="宋体" w:eastAsia="宋体" w:cs="宋体"/>
          <w:b/>
          <w:bCs/>
          <w:color w:val="auto"/>
          <w:kern w:val="2"/>
          <w:sz w:val="24"/>
          <w:szCs w:val="24"/>
          <w:highlight w:val="none"/>
          <w:lang w:val="en-US" w:eastAsia="zh-CN"/>
        </w:rPr>
        <w:t>文件及报名表请自行在官网比选公告中下载。</w:t>
      </w:r>
    </w:p>
    <w:p w14:paraId="2B02D2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八、</w:t>
      </w:r>
      <w:r>
        <w:rPr>
          <w:rFonts w:hint="eastAsia" w:ascii="宋体" w:hAnsi="宋体" w:eastAsia="宋体" w:cs="宋体"/>
          <w:b w:val="0"/>
          <w:bCs w:val="0"/>
          <w:color w:val="auto"/>
          <w:kern w:val="2"/>
          <w:sz w:val="24"/>
          <w:szCs w:val="24"/>
          <w:highlight w:val="none"/>
          <w:lang w:eastAsia="zh-CN"/>
        </w:rPr>
        <w:t>文件响应及评审</w:t>
      </w:r>
    </w:p>
    <w:p w14:paraId="445FB2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（一）响应文件递交时间：</w:t>
      </w:r>
      <w:r>
        <w:rPr>
          <w:rFonts w:hint="eastAsia" w:ascii="宋体" w:hAnsi="宋体" w:eastAsia="宋体" w:cs="宋体"/>
          <w:b/>
          <w:bCs/>
          <w:color w:val="auto"/>
          <w:kern w:val="2"/>
          <w:sz w:val="24"/>
          <w:szCs w:val="24"/>
          <w:highlight w:val="none"/>
          <w:u w:val="single"/>
          <w:lang w:val="en-US" w:eastAsia="zh-CN"/>
        </w:rPr>
        <w:t>2025年</w:t>
      </w:r>
      <w:r>
        <w:rPr>
          <w:rFonts w:hint="eastAsia" w:ascii="宋体" w:hAnsi="宋体" w:cs="宋体"/>
          <w:b/>
          <w:bCs/>
          <w:color w:val="auto"/>
          <w:kern w:val="2"/>
          <w:sz w:val="24"/>
          <w:szCs w:val="24"/>
          <w:highlight w:val="none"/>
          <w:u w:val="single"/>
          <w:lang w:val="en-US" w:eastAsia="zh-CN"/>
        </w:rPr>
        <w:t>3</w:t>
      </w:r>
      <w:r>
        <w:rPr>
          <w:rFonts w:hint="eastAsia" w:ascii="宋体" w:hAnsi="宋体" w:eastAsia="宋体" w:cs="宋体"/>
          <w:b/>
          <w:bCs/>
          <w:color w:val="auto"/>
          <w:kern w:val="2"/>
          <w:sz w:val="24"/>
          <w:szCs w:val="24"/>
          <w:highlight w:val="none"/>
          <w:u w:val="single"/>
          <w:lang w:val="en-US" w:eastAsia="zh-CN"/>
        </w:rPr>
        <w:t xml:space="preserve">月 </w:t>
      </w:r>
      <w:r>
        <w:rPr>
          <w:rFonts w:hint="eastAsia" w:ascii="宋体" w:hAnsi="宋体" w:cs="宋体"/>
          <w:b/>
          <w:bCs/>
          <w:color w:val="auto"/>
          <w:kern w:val="2"/>
          <w:sz w:val="24"/>
          <w:szCs w:val="24"/>
          <w:highlight w:val="none"/>
          <w:u w:val="single"/>
          <w:lang w:val="en-US" w:eastAsia="zh-CN"/>
        </w:rPr>
        <w:t xml:space="preserve">4 </w:t>
      </w:r>
      <w:r>
        <w:rPr>
          <w:rFonts w:hint="eastAsia" w:ascii="宋体" w:hAnsi="宋体" w:eastAsia="宋体" w:cs="宋体"/>
          <w:b/>
          <w:bCs/>
          <w:color w:val="auto"/>
          <w:kern w:val="2"/>
          <w:sz w:val="24"/>
          <w:szCs w:val="24"/>
          <w:highlight w:val="none"/>
          <w:u w:val="single"/>
          <w:lang w:val="en-US" w:eastAsia="zh-CN"/>
        </w:rPr>
        <w:t xml:space="preserve">日下午14：30 - 下午15：00 </w:t>
      </w:r>
      <w:r>
        <w:rPr>
          <w:rFonts w:hint="eastAsia" w:ascii="宋体" w:hAnsi="宋体" w:eastAsia="宋体" w:cs="宋体"/>
          <w:b/>
          <w:bCs/>
          <w:color w:val="auto"/>
          <w:kern w:val="2"/>
          <w:sz w:val="24"/>
          <w:szCs w:val="24"/>
          <w:highlight w:val="none"/>
          <w:lang w:val="en-US" w:eastAsia="zh-CN"/>
        </w:rPr>
        <w:t>（北京时间）；响应文件递交截止时间：</w:t>
      </w:r>
      <w:r>
        <w:rPr>
          <w:rFonts w:hint="eastAsia" w:ascii="宋体" w:hAnsi="宋体" w:eastAsia="宋体" w:cs="宋体"/>
          <w:b/>
          <w:bCs/>
          <w:color w:val="auto"/>
          <w:kern w:val="2"/>
          <w:sz w:val="24"/>
          <w:szCs w:val="24"/>
          <w:highlight w:val="none"/>
          <w:u w:val="single"/>
          <w:lang w:val="en-US" w:eastAsia="zh-CN"/>
        </w:rPr>
        <w:t>202</w:t>
      </w:r>
      <w:r>
        <w:rPr>
          <w:rFonts w:hint="eastAsia" w:ascii="宋体" w:hAnsi="宋体" w:cs="宋体"/>
          <w:b/>
          <w:bCs/>
          <w:color w:val="auto"/>
          <w:kern w:val="2"/>
          <w:sz w:val="24"/>
          <w:szCs w:val="24"/>
          <w:highlight w:val="none"/>
          <w:u w:val="single"/>
          <w:lang w:val="en-US" w:eastAsia="zh-CN"/>
        </w:rPr>
        <w:t>5</w:t>
      </w:r>
      <w:r>
        <w:rPr>
          <w:rFonts w:hint="eastAsia" w:ascii="宋体" w:hAnsi="宋体" w:eastAsia="宋体" w:cs="宋体"/>
          <w:b/>
          <w:bCs/>
          <w:color w:val="auto"/>
          <w:kern w:val="2"/>
          <w:sz w:val="24"/>
          <w:szCs w:val="24"/>
          <w:highlight w:val="none"/>
          <w:u w:val="single"/>
          <w:lang w:val="en-US" w:eastAsia="zh-CN"/>
        </w:rPr>
        <w:t xml:space="preserve">年 </w:t>
      </w:r>
      <w:r>
        <w:rPr>
          <w:rFonts w:hint="eastAsia" w:ascii="宋体" w:hAnsi="宋体" w:cs="宋体"/>
          <w:b/>
          <w:bCs/>
          <w:color w:val="auto"/>
          <w:kern w:val="2"/>
          <w:sz w:val="24"/>
          <w:szCs w:val="24"/>
          <w:highlight w:val="none"/>
          <w:u w:val="single"/>
          <w:lang w:val="en-US" w:eastAsia="zh-CN"/>
        </w:rPr>
        <w:t>3</w:t>
      </w:r>
      <w:r>
        <w:rPr>
          <w:rFonts w:hint="eastAsia" w:ascii="宋体" w:hAnsi="宋体" w:eastAsia="宋体" w:cs="宋体"/>
          <w:b/>
          <w:bCs/>
          <w:color w:val="auto"/>
          <w:kern w:val="2"/>
          <w:sz w:val="24"/>
          <w:szCs w:val="24"/>
          <w:highlight w:val="none"/>
          <w:u w:val="single"/>
          <w:lang w:val="en-US" w:eastAsia="zh-CN"/>
        </w:rPr>
        <w:t xml:space="preserve">月 </w:t>
      </w:r>
      <w:r>
        <w:rPr>
          <w:rFonts w:hint="eastAsia" w:ascii="宋体" w:hAnsi="宋体" w:cs="宋体"/>
          <w:b/>
          <w:bCs/>
          <w:color w:val="auto"/>
          <w:kern w:val="2"/>
          <w:sz w:val="24"/>
          <w:szCs w:val="24"/>
          <w:highlight w:val="none"/>
          <w:u w:val="single"/>
          <w:lang w:val="en-US" w:eastAsia="zh-CN"/>
        </w:rPr>
        <w:t xml:space="preserve">4 </w:t>
      </w:r>
      <w:r>
        <w:rPr>
          <w:rFonts w:hint="eastAsia" w:ascii="宋体" w:hAnsi="宋体" w:eastAsia="宋体" w:cs="宋体"/>
          <w:b/>
          <w:bCs/>
          <w:color w:val="auto"/>
          <w:kern w:val="2"/>
          <w:sz w:val="24"/>
          <w:szCs w:val="24"/>
          <w:highlight w:val="none"/>
          <w:u w:val="single"/>
          <w:lang w:val="en-US" w:eastAsia="zh-CN"/>
        </w:rPr>
        <w:t>日下午15：00</w:t>
      </w:r>
      <w:r>
        <w:rPr>
          <w:rFonts w:hint="eastAsia" w:ascii="宋体" w:hAnsi="宋体" w:eastAsia="宋体" w:cs="宋体"/>
          <w:b/>
          <w:bCs/>
          <w:color w:val="auto"/>
          <w:kern w:val="2"/>
          <w:sz w:val="24"/>
          <w:szCs w:val="24"/>
          <w:highlight w:val="none"/>
          <w:u w:val="none"/>
          <w:lang w:val="en-US" w:eastAsia="zh-CN"/>
        </w:rPr>
        <w:t>。（</w:t>
      </w:r>
      <w:r>
        <w:rPr>
          <w:rFonts w:hint="eastAsia" w:ascii="宋体" w:hAnsi="宋体" w:eastAsia="宋体" w:cs="宋体"/>
          <w:b/>
          <w:bCs/>
          <w:color w:val="auto"/>
          <w:kern w:val="2"/>
          <w:sz w:val="24"/>
          <w:szCs w:val="24"/>
          <w:highlight w:val="none"/>
          <w:lang w:val="en-US" w:eastAsia="zh-CN"/>
        </w:rPr>
        <w:t>北京时间）</w:t>
      </w:r>
    </w:p>
    <w:p w14:paraId="3C35E1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（二）评审时间：</w:t>
      </w:r>
      <w:r>
        <w:rPr>
          <w:rFonts w:hint="eastAsia" w:ascii="宋体" w:hAnsi="宋体" w:eastAsia="宋体" w:cs="宋体"/>
          <w:b/>
          <w:bCs/>
          <w:color w:val="auto"/>
          <w:kern w:val="2"/>
          <w:sz w:val="24"/>
          <w:szCs w:val="24"/>
          <w:highlight w:val="none"/>
          <w:u w:val="single"/>
          <w:lang w:val="en-US" w:eastAsia="zh-CN"/>
        </w:rPr>
        <w:t>202</w:t>
      </w:r>
      <w:r>
        <w:rPr>
          <w:rFonts w:hint="eastAsia" w:ascii="宋体" w:hAnsi="宋体" w:cs="宋体"/>
          <w:b/>
          <w:bCs/>
          <w:color w:val="auto"/>
          <w:kern w:val="2"/>
          <w:sz w:val="24"/>
          <w:szCs w:val="24"/>
          <w:highlight w:val="none"/>
          <w:u w:val="single"/>
          <w:lang w:val="en-US" w:eastAsia="zh-CN"/>
        </w:rPr>
        <w:t>5</w:t>
      </w:r>
      <w:r>
        <w:rPr>
          <w:rFonts w:hint="eastAsia" w:ascii="宋体" w:hAnsi="宋体" w:eastAsia="宋体" w:cs="宋体"/>
          <w:b/>
          <w:bCs/>
          <w:color w:val="auto"/>
          <w:kern w:val="2"/>
          <w:sz w:val="24"/>
          <w:szCs w:val="24"/>
          <w:highlight w:val="none"/>
          <w:u w:val="single"/>
          <w:lang w:val="en-US" w:eastAsia="zh-CN"/>
        </w:rPr>
        <w:t xml:space="preserve">年 </w:t>
      </w:r>
      <w:r>
        <w:rPr>
          <w:rFonts w:hint="eastAsia" w:ascii="宋体" w:hAnsi="宋体" w:cs="宋体"/>
          <w:b/>
          <w:bCs/>
          <w:color w:val="auto"/>
          <w:kern w:val="2"/>
          <w:sz w:val="24"/>
          <w:szCs w:val="24"/>
          <w:highlight w:val="none"/>
          <w:u w:val="single"/>
          <w:lang w:val="en-US" w:eastAsia="zh-CN"/>
        </w:rPr>
        <w:t xml:space="preserve">3 </w:t>
      </w:r>
      <w:r>
        <w:rPr>
          <w:rFonts w:hint="eastAsia" w:ascii="宋体" w:hAnsi="宋体" w:eastAsia="宋体" w:cs="宋体"/>
          <w:b/>
          <w:bCs/>
          <w:color w:val="auto"/>
          <w:kern w:val="2"/>
          <w:sz w:val="24"/>
          <w:szCs w:val="24"/>
          <w:highlight w:val="none"/>
          <w:u w:val="single"/>
          <w:lang w:val="en-US" w:eastAsia="zh-CN"/>
        </w:rPr>
        <w:t xml:space="preserve">月 </w:t>
      </w:r>
      <w:r>
        <w:rPr>
          <w:rFonts w:hint="eastAsia" w:ascii="宋体" w:hAnsi="宋体" w:cs="宋体"/>
          <w:b/>
          <w:bCs/>
          <w:color w:val="auto"/>
          <w:kern w:val="2"/>
          <w:sz w:val="24"/>
          <w:szCs w:val="24"/>
          <w:highlight w:val="none"/>
          <w:u w:val="single"/>
          <w:lang w:val="en-US" w:eastAsia="zh-CN"/>
        </w:rPr>
        <w:t>4</w:t>
      </w:r>
      <w:r>
        <w:rPr>
          <w:rFonts w:hint="eastAsia" w:ascii="宋体" w:hAnsi="宋体" w:eastAsia="宋体" w:cs="宋体"/>
          <w:b/>
          <w:bCs/>
          <w:color w:val="auto"/>
          <w:kern w:val="2"/>
          <w:sz w:val="24"/>
          <w:szCs w:val="24"/>
          <w:highlight w:val="none"/>
          <w:u w:val="single"/>
          <w:lang w:val="en-US" w:eastAsia="zh-CN"/>
        </w:rPr>
        <w:t xml:space="preserve"> 日 </w:t>
      </w:r>
      <w:r>
        <w:rPr>
          <w:rFonts w:hint="eastAsia" w:ascii="宋体" w:hAnsi="宋体" w:cs="宋体"/>
          <w:b/>
          <w:bCs/>
          <w:color w:val="auto"/>
          <w:kern w:val="2"/>
          <w:sz w:val="24"/>
          <w:szCs w:val="24"/>
          <w:highlight w:val="none"/>
          <w:u w:val="single"/>
          <w:lang w:val="en-US" w:eastAsia="zh-CN"/>
        </w:rPr>
        <w:t>15</w:t>
      </w:r>
      <w:r>
        <w:rPr>
          <w:rFonts w:hint="eastAsia" w:ascii="宋体" w:hAnsi="宋体" w:eastAsia="宋体" w:cs="宋体"/>
          <w:b/>
          <w:bCs/>
          <w:color w:val="auto"/>
          <w:kern w:val="2"/>
          <w:sz w:val="24"/>
          <w:szCs w:val="24"/>
          <w:highlight w:val="none"/>
          <w:u w:val="single"/>
          <w:lang w:val="en-US" w:eastAsia="zh-CN"/>
        </w:rPr>
        <w:t xml:space="preserve"> 时 </w:t>
      </w:r>
      <w:r>
        <w:rPr>
          <w:rFonts w:hint="eastAsia" w:ascii="宋体" w:hAnsi="宋体" w:cs="宋体"/>
          <w:b/>
          <w:bCs/>
          <w:color w:val="auto"/>
          <w:kern w:val="2"/>
          <w:sz w:val="24"/>
          <w:szCs w:val="24"/>
          <w:highlight w:val="none"/>
          <w:u w:val="single"/>
          <w:lang w:val="en-US" w:eastAsia="zh-CN"/>
        </w:rPr>
        <w:t>00</w:t>
      </w:r>
      <w:r>
        <w:rPr>
          <w:rFonts w:hint="eastAsia" w:ascii="宋体" w:hAnsi="宋体" w:eastAsia="宋体" w:cs="宋体"/>
          <w:b/>
          <w:bCs/>
          <w:color w:val="auto"/>
          <w:kern w:val="2"/>
          <w:sz w:val="24"/>
          <w:szCs w:val="24"/>
          <w:highlight w:val="none"/>
          <w:u w:val="single"/>
          <w:lang w:val="en-US" w:eastAsia="zh-CN"/>
        </w:rPr>
        <w:t xml:space="preserve"> 分</w:t>
      </w:r>
      <w:r>
        <w:rPr>
          <w:rFonts w:hint="eastAsia" w:ascii="宋体" w:hAnsi="宋体" w:eastAsia="宋体" w:cs="宋体"/>
          <w:b/>
          <w:bCs/>
          <w:color w:val="auto"/>
          <w:kern w:val="2"/>
          <w:sz w:val="24"/>
          <w:szCs w:val="24"/>
          <w:highlight w:val="none"/>
          <w:u w:val="none"/>
          <w:lang w:val="en-US" w:eastAsia="zh-CN"/>
        </w:rPr>
        <w:t>。</w:t>
      </w:r>
      <w:r>
        <w:rPr>
          <w:rFonts w:hint="eastAsia" w:ascii="宋体" w:hAnsi="宋体" w:eastAsia="宋体" w:cs="宋体"/>
          <w:b/>
          <w:bCs/>
          <w:color w:val="auto"/>
          <w:kern w:val="2"/>
          <w:sz w:val="24"/>
          <w:szCs w:val="24"/>
          <w:highlight w:val="none"/>
          <w:lang w:val="en-US" w:eastAsia="zh-CN"/>
        </w:rPr>
        <w:t xml:space="preserve">（北京时间）           </w:t>
      </w:r>
    </w:p>
    <w:p w14:paraId="0416DE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eastAsia="zh-CN"/>
        </w:rPr>
        <w:t>响应文件送达及专家</w:t>
      </w:r>
      <w:r>
        <w:rPr>
          <w:rFonts w:hint="eastAsia" w:ascii="宋体" w:hAnsi="宋体" w:eastAsia="宋体" w:cs="宋体"/>
          <w:b/>
          <w:bCs/>
          <w:color w:val="auto"/>
          <w:kern w:val="2"/>
          <w:sz w:val="24"/>
          <w:szCs w:val="24"/>
          <w:highlight w:val="none"/>
          <w:lang w:val="en-US" w:eastAsia="zh-CN"/>
        </w:rPr>
        <w:t>评审</w:t>
      </w:r>
      <w:r>
        <w:rPr>
          <w:rFonts w:hint="eastAsia" w:ascii="宋体" w:hAnsi="宋体" w:eastAsia="宋体" w:cs="宋体"/>
          <w:b/>
          <w:bCs/>
          <w:color w:val="auto"/>
          <w:kern w:val="2"/>
          <w:sz w:val="24"/>
          <w:szCs w:val="24"/>
          <w:highlight w:val="none"/>
          <w:lang w:eastAsia="zh-CN"/>
        </w:rPr>
        <w:t>地点：</w:t>
      </w:r>
    </w:p>
    <w:p w14:paraId="3AA71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zh-CN" w:eastAsia="zh-CN"/>
        </w:rPr>
        <w:t>惠州市惠城区鹅岭北路横街12号1号楼四楼采购比选室</w:t>
      </w:r>
      <w:r>
        <w:rPr>
          <w:rFonts w:hint="eastAsia" w:ascii="宋体" w:hAnsi="宋体" w:eastAsia="宋体" w:cs="宋体"/>
          <w:b/>
          <w:bCs/>
          <w:color w:val="auto"/>
          <w:kern w:val="2"/>
          <w:sz w:val="24"/>
          <w:szCs w:val="24"/>
          <w:highlight w:val="none"/>
          <w:lang w:eastAsia="zh-CN"/>
        </w:rPr>
        <w:t xml:space="preserve">        </w:t>
      </w:r>
      <w:r>
        <w:rPr>
          <w:rFonts w:hint="eastAsia" w:ascii="宋体" w:hAnsi="宋体" w:eastAsia="宋体" w:cs="宋体"/>
          <w:color w:val="auto"/>
          <w:kern w:val="2"/>
          <w:sz w:val="24"/>
          <w:szCs w:val="24"/>
          <w:highlight w:val="none"/>
          <w:lang w:eastAsia="zh-CN"/>
        </w:rPr>
        <w:t xml:space="preserve">        </w:t>
      </w:r>
    </w:p>
    <w:p w14:paraId="15604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九、联系方式：</w:t>
      </w:r>
    </w:p>
    <w:p w14:paraId="5A84D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采购人：惠州市职业病防治院</w:t>
      </w:r>
    </w:p>
    <w:p w14:paraId="19EF69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联系人：曾小姐   电话：0752-2389763    邮箱：hz2125076@163.com    </w:t>
      </w:r>
    </w:p>
    <w:p w14:paraId="267A6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eastAsia="zh-CN"/>
        </w:rPr>
        <w:t>联系地址：惠州市惠城区鹅岭北路横街</w:t>
      </w:r>
      <w:r>
        <w:rPr>
          <w:rFonts w:hint="eastAsia" w:ascii="宋体" w:hAnsi="宋体" w:eastAsia="宋体" w:cs="宋体"/>
          <w:color w:val="auto"/>
          <w:kern w:val="2"/>
          <w:sz w:val="24"/>
          <w:szCs w:val="24"/>
          <w:highlight w:val="none"/>
          <w:lang w:val="en-US" w:eastAsia="zh-CN"/>
        </w:rPr>
        <w:t>7号</w:t>
      </w:r>
      <w:r>
        <w:rPr>
          <w:rFonts w:hint="eastAsia" w:ascii="宋体" w:hAnsi="宋体" w:eastAsia="宋体" w:cs="宋体"/>
          <w:color w:val="auto"/>
          <w:kern w:val="2"/>
          <w:sz w:val="24"/>
          <w:szCs w:val="24"/>
          <w:highlight w:val="none"/>
          <w:lang w:val="zh-CN"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6BB0443D">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p>
    <w:p w14:paraId="6D25AC1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p>
    <w:p w14:paraId="73639E8F">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p>
    <w:p w14:paraId="182927AF">
      <w:pPr>
        <w:keepNext w:val="0"/>
        <w:keepLines w:val="0"/>
        <w:pageBreakBefore w:val="0"/>
        <w:widowControl w:val="0"/>
        <w:kinsoku/>
        <w:wordWrap/>
        <w:overflowPunct/>
        <w:topLinePunct w:val="0"/>
        <w:bidi w:val="0"/>
        <w:adjustRightInd/>
        <w:snapToGrid/>
        <w:spacing w:line="360" w:lineRule="auto"/>
        <w:ind w:firstLine="5760" w:firstLineChars="24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惠州市</w:t>
      </w:r>
      <w:r>
        <w:rPr>
          <w:rFonts w:hint="eastAsia" w:ascii="宋体" w:hAnsi="宋体" w:eastAsia="宋体" w:cs="宋体"/>
          <w:color w:val="auto"/>
          <w:kern w:val="2"/>
          <w:sz w:val="24"/>
          <w:szCs w:val="24"/>
          <w:highlight w:val="none"/>
          <w:lang w:eastAsia="zh-CN"/>
        </w:rPr>
        <w:t>职业病防治院</w:t>
      </w:r>
    </w:p>
    <w:p w14:paraId="4EDF9A33">
      <w:pPr>
        <w:keepNext w:val="0"/>
        <w:keepLines w:val="0"/>
        <w:pageBreakBefore w:val="0"/>
        <w:widowControl w:val="0"/>
        <w:kinsoku/>
        <w:wordWrap/>
        <w:overflowPunct/>
        <w:topLinePunct w:val="0"/>
        <w:bidi w:val="0"/>
        <w:adjustRightInd/>
        <w:snapToGrid/>
        <w:spacing w:line="360" w:lineRule="auto"/>
        <w:ind w:firstLine="6240" w:firstLineChars="26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highlight w:val="none"/>
        </w:rPr>
        <w:t>202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24</w:t>
      </w:r>
      <w:r>
        <w:rPr>
          <w:rFonts w:hint="eastAsia" w:ascii="宋体" w:hAnsi="宋体" w:eastAsia="宋体" w:cs="宋体"/>
          <w:color w:val="auto"/>
          <w:kern w:val="2"/>
          <w:sz w:val="24"/>
          <w:szCs w:val="24"/>
          <w:highlight w:val="none"/>
        </w:rPr>
        <w:t>日</w:t>
      </w:r>
    </w:p>
    <w:p w14:paraId="5A7B031D">
      <w:pPr>
        <w:keepNext w:val="0"/>
        <w:keepLines w:val="0"/>
        <w:pageBreakBefore w:val="0"/>
        <w:kinsoku/>
        <w:wordWrap/>
        <w:overflowPunct/>
        <w:topLinePunct w:val="0"/>
        <w:bidi w:val="0"/>
        <w:adjustRightInd/>
        <w:snapToGrid/>
        <w:spacing w:before="120" w:beforeLines="50" w:line="360" w:lineRule="auto"/>
        <w:ind w:firstLine="480" w:firstLineChars="200"/>
        <w:jc w:val="center"/>
        <w:rPr>
          <w:rFonts w:hint="eastAsia" w:ascii="宋体" w:hAnsi="宋体" w:eastAsia="方正小标宋简体" w:cs="宋体"/>
          <w:b w:val="0"/>
          <w:bCs/>
          <w:color w:val="auto"/>
          <w:kern w:val="0"/>
          <w:sz w:val="24"/>
          <w:szCs w:val="24"/>
          <w:highlight w:val="none"/>
          <w:lang w:eastAsia="zh-CN"/>
        </w:rPr>
      </w:pPr>
      <w:r>
        <w:rPr>
          <w:rFonts w:hint="eastAsia" w:ascii="宋体" w:hAnsi="宋体" w:eastAsia="宋体" w:cs="宋体"/>
          <w:b/>
          <w:color w:val="auto"/>
          <w:sz w:val="24"/>
          <w:szCs w:val="24"/>
          <w:highlight w:val="none"/>
        </w:rPr>
        <w:br w:type="page"/>
      </w:r>
      <w:r>
        <w:rPr>
          <w:rFonts w:hint="eastAsia" w:ascii="方正小标宋简体" w:hAnsi="方正小标宋简体" w:eastAsia="方正小标宋简体" w:cs="方正小标宋简体"/>
          <w:b w:val="0"/>
          <w:bCs/>
          <w:color w:val="auto"/>
          <w:kern w:val="0"/>
          <w:sz w:val="32"/>
          <w:szCs w:val="32"/>
          <w:highlight w:val="none"/>
        </w:rPr>
        <w:t>第二部分　采购项目内容</w:t>
      </w:r>
      <w:bookmarkStart w:id="0" w:name="_Toc269110600"/>
      <w:bookmarkStart w:id="1" w:name="_Toc278185127"/>
      <w:bookmarkStart w:id="2" w:name="_Toc269110539"/>
      <w:r>
        <w:rPr>
          <w:rFonts w:hint="eastAsia" w:ascii="方正小标宋简体" w:hAnsi="方正小标宋简体" w:eastAsia="方正小标宋简体" w:cs="方正小标宋简体"/>
          <w:b w:val="0"/>
          <w:bCs/>
          <w:color w:val="auto"/>
          <w:kern w:val="0"/>
          <w:sz w:val="32"/>
          <w:szCs w:val="32"/>
          <w:highlight w:val="none"/>
          <w:lang w:eastAsia="zh-CN"/>
        </w:rPr>
        <w:t>及需求</w:t>
      </w:r>
    </w:p>
    <w:bookmarkEnd w:id="0"/>
    <w:bookmarkEnd w:id="1"/>
    <w:bookmarkEnd w:id="2"/>
    <w:p w14:paraId="04541530">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bCs/>
          <w:color w:val="auto"/>
          <w:kern w:val="0"/>
          <w:sz w:val="24"/>
          <w:szCs w:val="24"/>
          <w:highlight w:val="none"/>
        </w:rPr>
      </w:pPr>
      <w:bookmarkStart w:id="3" w:name="_Toc263790353"/>
    </w:p>
    <w:p w14:paraId="7E2759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一、项目概况</w:t>
      </w:r>
      <w:bookmarkEnd w:id="3"/>
    </w:p>
    <w:p w14:paraId="60AE78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（一）项目名称：惠州市职业病防治院</w:t>
      </w:r>
      <w:r>
        <w:rPr>
          <w:rFonts w:hint="eastAsia" w:ascii="宋体" w:hAnsi="宋体" w:cs="宋体"/>
          <w:color w:val="auto"/>
          <w:kern w:val="2"/>
          <w:sz w:val="24"/>
          <w:szCs w:val="24"/>
          <w:highlight w:val="none"/>
          <w:lang w:val="en-US" w:eastAsia="zh-CN"/>
        </w:rPr>
        <w:t>2025</w:t>
      </w:r>
      <w:r>
        <w:rPr>
          <w:rFonts w:hint="eastAsia" w:ascii="宋体" w:hAnsi="宋体" w:eastAsia="宋体" w:cs="宋体"/>
          <w:color w:val="auto"/>
          <w:kern w:val="2"/>
          <w:sz w:val="24"/>
          <w:szCs w:val="24"/>
          <w:highlight w:val="none"/>
          <w:lang w:val="en-US" w:eastAsia="zh-CN"/>
        </w:rPr>
        <w:t>年空调设备维修保养服务</w:t>
      </w:r>
      <w:r>
        <w:rPr>
          <w:rFonts w:hint="eastAsia" w:ascii="宋体" w:hAnsi="宋体" w:cs="宋体"/>
          <w:color w:val="auto"/>
          <w:kern w:val="2"/>
          <w:sz w:val="24"/>
          <w:szCs w:val="24"/>
          <w:highlight w:val="none"/>
          <w:lang w:val="en-US" w:eastAsia="zh-CN"/>
        </w:rPr>
        <w:t>项目</w:t>
      </w:r>
    </w:p>
    <w:p w14:paraId="29957D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（二）项目编号： ZFY-BX-20250101</w:t>
      </w:r>
    </w:p>
    <w:p w14:paraId="1E8892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 xml:space="preserve">（三）服务期限：一年 </w:t>
      </w:r>
    </w:p>
    <w:p w14:paraId="1D79F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cs="宋体"/>
          <w:color w:val="auto"/>
          <w:kern w:val="2"/>
          <w:sz w:val="24"/>
          <w:szCs w:val="24"/>
          <w:highlight w:val="none"/>
          <w:lang w:val="zh-CN" w:eastAsia="zh-CN"/>
        </w:rPr>
        <w:t>四</w:t>
      </w:r>
      <w:r>
        <w:rPr>
          <w:rFonts w:hint="eastAsia" w:ascii="宋体" w:hAnsi="宋体" w:eastAsia="宋体" w:cs="宋体"/>
          <w:color w:val="auto"/>
          <w:kern w:val="2"/>
          <w:sz w:val="24"/>
          <w:szCs w:val="24"/>
          <w:highlight w:val="none"/>
          <w:lang w:val="zh-CN" w:eastAsia="zh-CN"/>
        </w:rPr>
        <w:t>）采购方式：院内比选</w:t>
      </w:r>
    </w:p>
    <w:p w14:paraId="0AED8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项目内容及要求</w:t>
      </w:r>
    </w:p>
    <w:p w14:paraId="2C60FF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含</w:t>
      </w:r>
      <w:r>
        <w:rPr>
          <w:rFonts w:hint="eastAsia" w:ascii="宋体" w:hAnsi="宋体" w:eastAsia="宋体" w:cs="宋体"/>
          <w:color w:val="auto"/>
          <w:kern w:val="2"/>
          <w:sz w:val="24"/>
          <w:szCs w:val="24"/>
          <w:highlight w:val="none"/>
          <w:lang w:val="en-US" w:eastAsia="zh-CN"/>
        </w:rPr>
        <w:t>惠州市职业病防治院总院、大亚湾分院、仲恺</w:t>
      </w:r>
      <w:r>
        <w:rPr>
          <w:rFonts w:hint="eastAsia" w:ascii="宋体" w:hAnsi="宋体" w:cs="宋体"/>
          <w:color w:val="auto"/>
          <w:kern w:val="2"/>
          <w:sz w:val="24"/>
          <w:szCs w:val="24"/>
          <w:highlight w:val="none"/>
          <w:lang w:val="en-US" w:eastAsia="zh-CN"/>
        </w:rPr>
        <w:t>院区</w:t>
      </w:r>
      <w:r>
        <w:rPr>
          <w:rFonts w:hint="eastAsia" w:ascii="宋体" w:hAnsi="宋体" w:eastAsia="宋体" w:cs="宋体"/>
          <w:color w:val="auto"/>
          <w:kern w:val="2"/>
          <w:sz w:val="24"/>
          <w:szCs w:val="24"/>
          <w:highlight w:val="none"/>
          <w:lang w:val="en-US" w:eastAsia="zh-CN"/>
        </w:rPr>
        <w:t>在内的379台空调（</w:t>
      </w:r>
      <w:r>
        <w:rPr>
          <w:rFonts w:hint="eastAsia" w:ascii="宋体" w:hAnsi="宋体" w:cs="宋体"/>
          <w:color w:val="auto"/>
          <w:kern w:val="2"/>
          <w:sz w:val="24"/>
          <w:szCs w:val="24"/>
          <w:highlight w:val="none"/>
          <w:lang w:val="en-US" w:eastAsia="zh-CN"/>
        </w:rPr>
        <w:t>其中</w:t>
      </w:r>
      <w:r>
        <w:rPr>
          <w:rFonts w:hint="eastAsia" w:ascii="宋体" w:hAnsi="宋体" w:eastAsia="宋体" w:cs="宋体"/>
          <w:color w:val="auto"/>
          <w:kern w:val="2"/>
          <w:sz w:val="24"/>
          <w:szCs w:val="24"/>
          <w:highlight w:val="none"/>
          <w:lang w:val="en-US" w:eastAsia="zh-CN"/>
        </w:rPr>
        <w:t>挂</w:t>
      </w:r>
      <w:r>
        <w:rPr>
          <w:rFonts w:hint="eastAsia" w:ascii="宋体" w:hAnsi="宋体" w:cs="宋体"/>
          <w:color w:val="auto"/>
          <w:kern w:val="2"/>
          <w:sz w:val="24"/>
          <w:szCs w:val="24"/>
          <w:highlight w:val="none"/>
          <w:lang w:val="en-US" w:eastAsia="zh-CN"/>
        </w:rPr>
        <w:t>式</w:t>
      </w:r>
      <w:r>
        <w:rPr>
          <w:rFonts w:hint="eastAsia" w:ascii="宋体" w:hAnsi="宋体" w:eastAsia="宋体" w:cs="宋体"/>
          <w:color w:val="auto"/>
          <w:kern w:val="2"/>
          <w:sz w:val="24"/>
          <w:szCs w:val="24"/>
          <w:highlight w:val="none"/>
          <w:lang w:val="en-US" w:eastAsia="zh-CN"/>
        </w:rPr>
        <w:t>空调273台、柜</w:t>
      </w:r>
      <w:r>
        <w:rPr>
          <w:rFonts w:hint="eastAsia" w:ascii="宋体" w:hAnsi="宋体" w:cs="宋体"/>
          <w:color w:val="auto"/>
          <w:kern w:val="2"/>
          <w:sz w:val="24"/>
          <w:szCs w:val="24"/>
          <w:highlight w:val="none"/>
          <w:lang w:val="en-US" w:eastAsia="zh-CN"/>
        </w:rPr>
        <w:t>式</w:t>
      </w:r>
      <w:r>
        <w:rPr>
          <w:rFonts w:hint="eastAsia" w:ascii="宋体" w:hAnsi="宋体" w:eastAsia="宋体" w:cs="宋体"/>
          <w:color w:val="auto"/>
          <w:kern w:val="2"/>
          <w:sz w:val="24"/>
          <w:szCs w:val="24"/>
          <w:highlight w:val="none"/>
          <w:lang w:val="en-US" w:eastAsia="zh-CN"/>
        </w:rPr>
        <w:t>空调87台、中央空调19台）内外机深度清洗、检查、故障维修、维护和保养等服务。服务内容包括但不限于</w:t>
      </w:r>
      <w:r>
        <w:rPr>
          <w:rFonts w:hint="eastAsia" w:ascii="宋体" w:hAnsi="宋体" w:cs="宋体"/>
          <w:color w:val="auto"/>
          <w:kern w:val="2"/>
          <w:sz w:val="24"/>
          <w:szCs w:val="24"/>
          <w:highlight w:val="none"/>
          <w:lang w:val="en-US" w:eastAsia="zh-CN"/>
        </w:rPr>
        <w:t>：</w:t>
      </w:r>
    </w:p>
    <w:p w14:paraId="22000A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1.维保服务范围内的所有空调，每年提供室外机清洗一次，室内机管道末端通风设备每年清洗二次，内容包括清洗内机滤网、贯流风轮、排水管道；外机风机、冷凝器清洁保养、连接管保温机雪种检查。</w:t>
      </w:r>
    </w:p>
    <w:p w14:paraId="467471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2.对维保范围内所有空调，负责空调系统整机包含压缩机、电控板、电机、电容器、传感器、四通阀、等所有零部件因自然损坏的负责修复更换（不可抗力自然灾害等除外）。</w:t>
      </w:r>
    </w:p>
    <w:p w14:paraId="74EC7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3.维保范围内所有空调发生故障，维保服务期内维修人员接到维修/保通知后10分钟内响应，</w:t>
      </w:r>
      <w:r>
        <w:rPr>
          <w:rFonts w:hint="eastAsia" w:ascii="宋体" w:hAnsi="宋体" w:cs="宋体"/>
          <w:color w:val="auto"/>
          <w:kern w:val="2"/>
          <w:sz w:val="24"/>
          <w:szCs w:val="24"/>
          <w:highlight w:val="none"/>
          <w:lang w:val="en-US" w:eastAsia="zh-CN"/>
        </w:rPr>
        <w:t>总院、仲恺院区范围内保证在2小时到达故障现场抢修，大亚湾分院</w:t>
      </w:r>
      <w:r>
        <w:rPr>
          <w:rFonts w:hint="eastAsia" w:ascii="宋体" w:hAnsi="宋体" w:eastAsia="宋体" w:cs="宋体"/>
          <w:color w:val="auto"/>
          <w:kern w:val="2"/>
          <w:sz w:val="24"/>
          <w:szCs w:val="24"/>
          <w:highlight w:val="none"/>
          <w:lang w:val="en-US" w:eastAsia="zh-CN"/>
        </w:rPr>
        <w:t>保证在4小时内到达故障现场抢修，小故障24小时内修复；如需订购配件72小时内修复；特殊情况需向外地订购配件需向单位负责相关工作人员沟通后尽快修复。</w:t>
      </w:r>
    </w:p>
    <w:p w14:paraId="62F57C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4.空调故障原因检测排查后，应及时向单位报告有关情况并提出合理处理方案或维修方案。</w:t>
      </w:r>
    </w:p>
    <w:p w14:paraId="5184EA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5.维保方工作人员在检修过程中造成设备零部件损坏的，由维保方负责修复更换使之处于良好的运行状态。</w:t>
      </w:r>
    </w:p>
    <w:p w14:paraId="074CFC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（六）评审方法和确定中选（成交）供应商方法</w:t>
      </w:r>
    </w:p>
    <w:p w14:paraId="2550CE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1.入围资格：</w:t>
      </w:r>
      <w:r>
        <w:rPr>
          <w:rFonts w:hint="eastAsia" w:ascii="宋体" w:hAnsi="宋体" w:eastAsia="宋体" w:cs="宋体"/>
          <w:color w:val="auto"/>
          <w:kern w:val="2"/>
          <w:sz w:val="24"/>
          <w:szCs w:val="24"/>
          <w:highlight w:val="none"/>
          <w:lang w:val="zh-CN" w:eastAsia="zh-CN"/>
        </w:rPr>
        <w:t>该项目响应供应商提交的响应文件数量或经评选委员会进行资格性、符合性审查后响应文件数量不少于 3 家。有效响应文件数量不满足</w:t>
      </w:r>
      <w:r>
        <w:rPr>
          <w:rFonts w:hint="eastAsia" w:ascii="宋体" w:hAnsi="宋体" w:eastAsia="宋体" w:cs="宋体"/>
          <w:color w:val="auto"/>
          <w:kern w:val="2"/>
          <w:sz w:val="24"/>
          <w:szCs w:val="24"/>
          <w:highlight w:val="none"/>
          <w:lang w:val="en-US" w:eastAsia="zh-CN"/>
        </w:rPr>
        <w:t>3家的</w:t>
      </w:r>
      <w:r>
        <w:rPr>
          <w:rFonts w:hint="eastAsia" w:ascii="宋体" w:hAnsi="宋体" w:eastAsia="宋体" w:cs="宋体"/>
          <w:color w:val="auto"/>
          <w:kern w:val="2"/>
          <w:sz w:val="24"/>
          <w:szCs w:val="24"/>
          <w:highlight w:val="none"/>
          <w:lang w:val="zh-CN" w:eastAsia="zh-CN"/>
        </w:rPr>
        <w:t>，将予以废选并重新组织下一次比选。</w:t>
      </w:r>
    </w:p>
    <w:p w14:paraId="47A940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中选（成交）供应商的数量：该项目中选（成交）供应商的数量设置为1名，推荐中选候选供应商的数量设置为</w:t>
      </w:r>
      <w:r>
        <w:rPr>
          <w:rFonts w:hint="eastAsia" w:ascii="宋体" w:hAnsi="宋体" w:eastAsia="宋体" w:cs="宋体"/>
          <w:color w:val="auto"/>
          <w:kern w:val="2"/>
          <w:sz w:val="24"/>
          <w:szCs w:val="24"/>
          <w:highlight w:val="none"/>
          <w:lang w:eastAsia="zh-CN"/>
        </w:rPr>
        <w:t>2</w:t>
      </w:r>
      <w:r>
        <w:rPr>
          <w:rFonts w:hint="eastAsia" w:ascii="宋体" w:hAnsi="宋体" w:eastAsia="宋体" w:cs="宋体"/>
          <w:color w:val="auto"/>
          <w:kern w:val="2"/>
          <w:sz w:val="24"/>
          <w:szCs w:val="24"/>
          <w:highlight w:val="none"/>
          <w:lang w:val="zh-CN" w:eastAsia="zh-CN"/>
        </w:rPr>
        <w:t>名。</w:t>
      </w:r>
    </w:p>
    <w:p w14:paraId="0ACD3A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3.评审、</w:t>
      </w:r>
      <w:r>
        <w:rPr>
          <w:rFonts w:hint="eastAsia" w:ascii="宋体" w:hAnsi="宋体" w:eastAsia="宋体" w:cs="宋体"/>
          <w:color w:val="auto"/>
          <w:kern w:val="2"/>
          <w:sz w:val="24"/>
          <w:szCs w:val="24"/>
          <w:highlight w:val="none"/>
          <w:lang w:eastAsia="zh-CN"/>
        </w:rPr>
        <w:t>确定中选（成交）供应商方法</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zh-CN" w:eastAsia="zh-CN"/>
        </w:rPr>
        <w:t>采用综合评分法，评审专家依据评审后总得分由高到低的顺序推荐候选供应商，采购人按顺序排名第一的候选供应商确认为中选供应商，并签订采购合同。如果中选供应商放弃或未在规定时间签合同的，采购人可以按顺序重新确认替补候选供应商为中选供应商，并签订采购合同。</w:t>
      </w:r>
    </w:p>
    <w:p w14:paraId="7DD579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4.提供相同品牌产品且通过资格审查、符合性审查的不同供应商参加同一项目的，按一家供应商计算，评审后得分最高的同品牌供应商获得中选推荐资格，其他同品牌供应商不作为中选候选人。</w:t>
      </w:r>
    </w:p>
    <w:p w14:paraId="425A49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zh-CN" w:eastAsia="zh-CN"/>
        </w:rPr>
        <w:t>七</w:t>
      </w:r>
      <w:r>
        <w:rPr>
          <w:rFonts w:hint="eastAsia" w:ascii="宋体" w:hAnsi="宋体" w:eastAsia="宋体" w:cs="宋体"/>
          <w:color w:val="auto"/>
          <w:kern w:val="2"/>
          <w:sz w:val="24"/>
          <w:szCs w:val="24"/>
          <w:highlight w:val="none"/>
          <w:lang w:val="zh-CN" w:eastAsia="zh-CN"/>
        </w:rPr>
        <w:t>）有效报价要求</w:t>
      </w:r>
    </w:p>
    <w:p w14:paraId="408382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zh-CN" w:eastAsia="zh-CN"/>
        </w:rPr>
        <w:t>价格构成。本项目按总价包干，响应报价包括但不限于所有的检测费、人工费、</w:t>
      </w:r>
      <w:r>
        <w:rPr>
          <w:rFonts w:hint="eastAsia" w:ascii="宋体" w:hAnsi="宋体" w:cs="宋体"/>
          <w:color w:val="auto"/>
          <w:kern w:val="2"/>
          <w:sz w:val="24"/>
          <w:szCs w:val="24"/>
          <w:highlight w:val="none"/>
          <w:lang w:val="zh-CN" w:eastAsia="zh-CN"/>
        </w:rPr>
        <w:t>维修、维保服务费，更换配件费、运输费、利润、税金以及项目合同包含的</w:t>
      </w:r>
      <w:r>
        <w:rPr>
          <w:rFonts w:hint="eastAsia" w:ascii="宋体" w:hAnsi="宋体" w:eastAsia="宋体" w:cs="宋体"/>
          <w:color w:val="auto"/>
          <w:kern w:val="2"/>
          <w:sz w:val="24"/>
          <w:szCs w:val="24"/>
          <w:highlight w:val="none"/>
          <w:lang w:val="zh-CN" w:eastAsia="zh-CN"/>
        </w:rPr>
        <w:t xml:space="preserve">所有风险、责任等各项应有的费用及不可预见的费用。 </w:t>
      </w:r>
    </w:p>
    <w:p w14:paraId="59A9A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2</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zh-CN" w:eastAsia="zh-CN"/>
        </w:rPr>
        <w:t>无效的响应报价将作无效投选处理。（</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zh-CN" w:eastAsia="zh-CN"/>
        </w:rPr>
        <w:t>比选供应商报价，评选委小组认为有可能影响产品质量或者不能诚信履约的，应当要求其在评选现场合理的时间（1小时内）内提供书面说明和产品成本清单，必要时提交相关证明材料；比选供应商不能证明其报价合理性的，评选委员会应当将其作为无效投选处理。（</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报价不得高于预算价格，高于按响应无效处理。</w:t>
      </w:r>
    </w:p>
    <w:p w14:paraId="5405B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3.报价方式：总价。</w:t>
      </w:r>
    </w:p>
    <w:p w14:paraId="2829F8A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二、商务及参数技术要求</w:t>
      </w:r>
    </w:p>
    <w:p w14:paraId="396782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（一）商务要求：</w:t>
      </w:r>
    </w:p>
    <w:tbl>
      <w:tblPr>
        <w:tblStyle w:val="30"/>
        <w:tblpPr w:leftFromText="180" w:rightFromText="180" w:vertAnchor="text" w:horzAnchor="page" w:tblpX="1928" w:tblpY="99"/>
        <w:tblOverlap w:val="never"/>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416"/>
        <w:gridCol w:w="6060"/>
      </w:tblGrid>
      <w:tr w14:paraId="7AF5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tcBorders>
              <w:top w:val="single" w:color="auto" w:sz="4" w:space="0"/>
              <w:left w:val="single" w:color="auto" w:sz="4" w:space="0"/>
              <w:bottom w:val="single" w:color="auto" w:sz="4" w:space="0"/>
              <w:right w:val="single" w:color="auto" w:sz="4" w:space="0"/>
            </w:tcBorders>
            <w:noWrap/>
            <w:vAlign w:val="top"/>
          </w:tcPr>
          <w:p w14:paraId="7614EFA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序号</w:t>
            </w:r>
          </w:p>
        </w:tc>
        <w:tc>
          <w:tcPr>
            <w:tcW w:w="1416" w:type="dxa"/>
            <w:tcBorders>
              <w:top w:val="single" w:color="auto" w:sz="4" w:space="0"/>
              <w:left w:val="single" w:color="auto" w:sz="4" w:space="0"/>
              <w:bottom w:val="single" w:color="auto" w:sz="4" w:space="0"/>
              <w:right w:val="single" w:color="auto" w:sz="4" w:space="0"/>
            </w:tcBorders>
            <w:noWrap/>
            <w:vAlign w:val="top"/>
          </w:tcPr>
          <w:p w14:paraId="5FF42C6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项目内容</w:t>
            </w:r>
          </w:p>
        </w:tc>
        <w:tc>
          <w:tcPr>
            <w:tcW w:w="6060" w:type="dxa"/>
            <w:tcBorders>
              <w:top w:val="single" w:color="auto" w:sz="4" w:space="0"/>
              <w:left w:val="single" w:color="auto" w:sz="4" w:space="0"/>
              <w:bottom w:val="single" w:color="auto" w:sz="4" w:space="0"/>
              <w:right w:val="single" w:color="auto" w:sz="4" w:space="0"/>
            </w:tcBorders>
            <w:noWrap/>
            <w:vAlign w:val="top"/>
          </w:tcPr>
          <w:p w14:paraId="6026F6F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要求</w:t>
            </w:r>
          </w:p>
        </w:tc>
      </w:tr>
      <w:tr w14:paraId="1393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1FD58123">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1416" w:type="dxa"/>
            <w:tcBorders>
              <w:top w:val="single" w:color="auto" w:sz="4" w:space="0"/>
              <w:left w:val="single" w:color="auto" w:sz="4" w:space="0"/>
              <w:bottom w:val="single" w:color="auto" w:sz="4" w:space="0"/>
              <w:right w:val="single" w:color="auto" w:sz="4" w:space="0"/>
            </w:tcBorders>
            <w:noWrap/>
            <w:vAlign w:val="center"/>
          </w:tcPr>
          <w:p w14:paraId="108DA6C2">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服务期限</w:t>
            </w:r>
          </w:p>
        </w:tc>
        <w:tc>
          <w:tcPr>
            <w:tcW w:w="6060" w:type="dxa"/>
            <w:tcBorders>
              <w:top w:val="single" w:color="auto" w:sz="4" w:space="0"/>
              <w:left w:val="single" w:color="auto" w:sz="4" w:space="0"/>
              <w:bottom w:val="single" w:color="auto" w:sz="4" w:space="0"/>
              <w:right w:val="single" w:color="auto" w:sz="4" w:space="0"/>
            </w:tcBorders>
            <w:noWrap/>
            <w:vAlign w:val="center"/>
          </w:tcPr>
          <w:p w14:paraId="5DEA46CD">
            <w:pPr>
              <w:pStyle w:val="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合同签订之日起1年</w:t>
            </w:r>
          </w:p>
        </w:tc>
      </w:tr>
      <w:tr w14:paraId="2BE1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4C9C7A00">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1416" w:type="dxa"/>
            <w:tcBorders>
              <w:top w:val="single" w:color="auto" w:sz="4" w:space="0"/>
              <w:left w:val="single" w:color="auto" w:sz="4" w:space="0"/>
              <w:bottom w:val="single" w:color="auto" w:sz="4" w:space="0"/>
              <w:right w:val="single" w:color="auto" w:sz="4" w:space="0"/>
            </w:tcBorders>
            <w:noWrap/>
            <w:vAlign w:val="center"/>
          </w:tcPr>
          <w:p w14:paraId="09C316B3">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color w:val="auto"/>
                <w:sz w:val="22"/>
                <w:szCs w:val="22"/>
                <w:highlight w:val="none"/>
                <w:lang w:eastAsia="zh-CN"/>
              </w:rPr>
              <w:t>服务地点</w:t>
            </w:r>
          </w:p>
        </w:tc>
        <w:tc>
          <w:tcPr>
            <w:tcW w:w="6060" w:type="dxa"/>
            <w:tcBorders>
              <w:top w:val="single" w:color="auto" w:sz="4" w:space="0"/>
              <w:left w:val="single" w:color="auto" w:sz="4" w:space="0"/>
              <w:bottom w:val="single" w:color="auto" w:sz="4" w:space="0"/>
              <w:right w:val="single" w:color="auto" w:sz="4" w:space="0"/>
            </w:tcBorders>
            <w:noWrap/>
            <w:vAlign w:val="center"/>
          </w:tcPr>
          <w:p w14:paraId="0737C857">
            <w:pPr>
              <w:pStyle w:val="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采购人指定地点</w:t>
            </w:r>
          </w:p>
        </w:tc>
      </w:tr>
      <w:tr w14:paraId="67F5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03521FA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noWrap/>
            <w:vAlign w:val="center"/>
          </w:tcPr>
          <w:p w14:paraId="2B94DDD7">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color w:val="auto"/>
                <w:sz w:val="22"/>
                <w:szCs w:val="22"/>
                <w:highlight w:val="none"/>
                <w:lang w:eastAsia="zh-CN"/>
              </w:rPr>
              <w:t>付款方式</w:t>
            </w:r>
          </w:p>
        </w:tc>
        <w:tc>
          <w:tcPr>
            <w:tcW w:w="6060" w:type="dxa"/>
            <w:tcBorders>
              <w:top w:val="single" w:color="auto" w:sz="4" w:space="0"/>
              <w:left w:val="single" w:color="auto" w:sz="4" w:space="0"/>
              <w:bottom w:val="single" w:color="auto" w:sz="4" w:space="0"/>
              <w:right w:val="single" w:color="auto" w:sz="4" w:space="0"/>
            </w:tcBorders>
            <w:noWrap/>
            <w:vAlign w:val="center"/>
          </w:tcPr>
          <w:p w14:paraId="255530F2">
            <w:pPr>
              <w:pStyle w:val="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（1）分期按季度支付，每季度完成的下一个月根据合同金额、维修派工单及</w:t>
            </w:r>
            <w:r>
              <w:rPr>
                <w:rFonts w:hint="eastAsia" w:ascii="宋体" w:hAnsi="宋体" w:eastAsia="宋体" w:cs="宋体"/>
                <w:snapToGrid/>
                <w:color w:val="auto"/>
                <w:kern w:val="2"/>
                <w:sz w:val="22"/>
                <w:szCs w:val="22"/>
                <w:highlight w:val="none"/>
                <w:lang w:val="zh-CN" w:eastAsia="zh-CN" w:bidi="ar-SA"/>
              </w:rPr>
              <w:t>双方核对无误并签字确认的结算清单</w:t>
            </w:r>
            <w:r>
              <w:rPr>
                <w:rFonts w:hint="eastAsia" w:ascii="宋体" w:hAnsi="宋体" w:eastAsia="宋体" w:cs="宋体"/>
                <w:snapToGrid/>
                <w:color w:val="auto"/>
                <w:kern w:val="2"/>
                <w:sz w:val="22"/>
                <w:szCs w:val="22"/>
                <w:highlight w:val="none"/>
                <w:lang w:val="en-US" w:eastAsia="zh-CN" w:bidi="ar-SA"/>
              </w:rPr>
              <w:t>，计算上季度结算金额，成交供应商根据结算金额开具发票，采购人收到成交供应商提供的正规发票后30个工作日内支付；</w:t>
            </w:r>
          </w:p>
          <w:p w14:paraId="5EBF09D9">
            <w:pPr>
              <w:pStyle w:val="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（2）支付方式采用银行转账支付;</w:t>
            </w:r>
          </w:p>
          <w:p w14:paraId="30C92CA9">
            <w:pPr>
              <w:pStyle w:val="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（3）成交供应商必须向采购人出具合法有效完整的完税发票及凭证进行支付结算;</w:t>
            </w:r>
          </w:p>
          <w:p w14:paraId="0204D48B">
            <w:pPr>
              <w:pStyle w:val="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snapToGrid/>
                <w:color w:val="auto"/>
                <w:kern w:val="2"/>
                <w:sz w:val="22"/>
                <w:szCs w:val="22"/>
                <w:highlight w:val="none"/>
                <w:lang w:val="en-US" w:eastAsia="zh-CN" w:bidi="ar-SA"/>
              </w:rPr>
              <w:t>（4）采购人不承担因财政资金不能及时到位给成交供应商造成的任何损失。</w:t>
            </w:r>
          </w:p>
        </w:tc>
      </w:tr>
      <w:tr w14:paraId="4EF3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7FE50A6A">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220" w:firstLineChars="10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p>
        </w:tc>
        <w:tc>
          <w:tcPr>
            <w:tcW w:w="1416" w:type="dxa"/>
            <w:tcBorders>
              <w:top w:val="single" w:color="auto" w:sz="4" w:space="0"/>
              <w:left w:val="single" w:color="auto" w:sz="4" w:space="0"/>
              <w:bottom w:val="single" w:color="auto" w:sz="4" w:space="0"/>
              <w:right w:val="single" w:color="auto" w:sz="4" w:space="0"/>
            </w:tcBorders>
            <w:noWrap/>
            <w:vAlign w:val="center"/>
          </w:tcPr>
          <w:p w14:paraId="4B9C3C24">
            <w:pPr>
              <w:pStyle w:val="81"/>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响应、故障处理时限</w:t>
            </w:r>
          </w:p>
          <w:p w14:paraId="11191621">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p>
        </w:tc>
        <w:tc>
          <w:tcPr>
            <w:tcW w:w="6060" w:type="dxa"/>
            <w:tcBorders>
              <w:top w:val="single" w:color="auto" w:sz="4" w:space="0"/>
              <w:left w:val="single" w:color="auto" w:sz="4" w:space="0"/>
              <w:bottom w:val="single" w:color="auto" w:sz="4" w:space="0"/>
              <w:right w:val="single" w:color="auto" w:sz="4" w:space="0"/>
            </w:tcBorders>
            <w:noWrap/>
            <w:vAlign w:val="center"/>
          </w:tcPr>
          <w:p w14:paraId="645DB35A">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响应时间：提供标准电话技术支持（7×24小时）。维保服务期内维修人员接到维修</w:t>
            </w:r>
            <w:r>
              <w:rPr>
                <w:rFonts w:hint="eastAsia" w:ascii="宋体" w:hAnsi="宋体" w:eastAsia="宋体" w:cs="宋体"/>
                <w:color w:val="auto"/>
                <w:sz w:val="22"/>
                <w:szCs w:val="22"/>
                <w:highlight w:val="none"/>
                <w:lang w:val="en-US" w:eastAsia="zh-CN"/>
              </w:rPr>
              <w:t>/保通知后10分钟内响应，</w:t>
            </w:r>
            <w:r>
              <w:rPr>
                <w:rFonts w:hint="eastAsia" w:ascii="宋体" w:hAnsi="宋体" w:cs="宋体"/>
                <w:color w:val="auto"/>
                <w:sz w:val="22"/>
                <w:szCs w:val="22"/>
                <w:highlight w:val="none"/>
                <w:lang w:val="en-US" w:eastAsia="zh-CN"/>
              </w:rPr>
              <w:t>总院、仲恺院区保证在2小时内到达故障现场抢修，大亚湾分院</w:t>
            </w:r>
            <w:r>
              <w:rPr>
                <w:rFonts w:hint="eastAsia" w:ascii="宋体" w:hAnsi="宋体" w:eastAsia="宋体" w:cs="宋体"/>
                <w:color w:val="auto"/>
                <w:sz w:val="22"/>
                <w:szCs w:val="22"/>
                <w:highlight w:val="none"/>
                <w:lang w:val="en-US" w:eastAsia="zh-CN"/>
              </w:rPr>
              <w:t>保证在4小时内到达故障现场抢修，小故障24小时内修复；如需订购配件72小时内修复；特殊情况需向外地订购配件需向单位负责相关工作人员沟通后尽快修复。</w:t>
            </w:r>
          </w:p>
          <w:p w14:paraId="799A92A5">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紧急抢修</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如遇到紧急故障需要</w:t>
            </w:r>
            <w:r>
              <w:rPr>
                <w:rFonts w:hint="eastAsia" w:ascii="宋体" w:hAnsi="宋体" w:eastAsia="宋体" w:cs="宋体"/>
                <w:color w:val="auto"/>
                <w:sz w:val="22"/>
                <w:szCs w:val="22"/>
                <w:highlight w:val="none"/>
              </w:rPr>
              <w:t>进行抢救</w:t>
            </w:r>
            <w:r>
              <w:rPr>
                <w:rFonts w:hint="eastAsia" w:ascii="宋体" w:hAnsi="宋体" w:eastAsia="宋体" w:cs="宋体"/>
                <w:color w:val="auto"/>
                <w:sz w:val="22"/>
                <w:szCs w:val="22"/>
                <w:highlight w:val="none"/>
                <w:lang w:eastAsia="zh-CN"/>
              </w:rPr>
              <w:t>，维保服务期内维修人员接到紧急抢修</w:t>
            </w:r>
            <w:r>
              <w:rPr>
                <w:rFonts w:hint="eastAsia" w:ascii="宋体" w:hAnsi="宋体" w:eastAsia="宋体" w:cs="宋体"/>
                <w:color w:val="auto"/>
                <w:sz w:val="22"/>
                <w:szCs w:val="22"/>
                <w:highlight w:val="none"/>
                <w:lang w:val="en-US" w:eastAsia="zh-CN"/>
              </w:rPr>
              <w:t>通知后10分钟内响应，</w:t>
            </w:r>
            <w:r>
              <w:rPr>
                <w:rFonts w:hint="eastAsia" w:ascii="宋体" w:hAnsi="宋体" w:cs="宋体"/>
                <w:color w:val="auto"/>
                <w:sz w:val="22"/>
                <w:szCs w:val="22"/>
                <w:highlight w:val="none"/>
                <w:lang w:val="en-US" w:eastAsia="zh-CN"/>
              </w:rPr>
              <w:t>总院、仲恺院区</w:t>
            </w:r>
            <w:r>
              <w:rPr>
                <w:rFonts w:hint="eastAsia" w:ascii="宋体" w:hAnsi="宋体" w:eastAsia="宋体" w:cs="宋体"/>
                <w:color w:val="auto"/>
                <w:sz w:val="22"/>
                <w:szCs w:val="22"/>
                <w:highlight w:val="none"/>
                <w:lang w:val="en-US" w:eastAsia="zh-CN"/>
              </w:rPr>
              <w:t>30分钟内到达故障现场，</w:t>
            </w:r>
            <w:r>
              <w:rPr>
                <w:rFonts w:hint="eastAsia" w:ascii="宋体" w:hAnsi="宋体" w:cs="宋体"/>
                <w:color w:val="auto"/>
                <w:sz w:val="22"/>
                <w:szCs w:val="22"/>
                <w:highlight w:val="none"/>
                <w:lang w:val="en-US" w:eastAsia="zh-CN"/>
              </w:rPr>
              <w:t>大亚湾分院2</w:t>
            </w:r>
            <w:r>
              <w:rPr>
                <w:rFonts w:hint="eastAsia" w:ascii="宋体" w:hAnsi="宋体" w:eastAsia="宋体" w:cs="宋体"/>
                <w:color w:val="auto"/>
                <w:sz w:val="22"/>
                <w:szCs w:val="22"/>
                <w:highlight w:val="none"/>
                <w:lang w:val="en-US" w:eastAsia="zh-CN"/>
              </w:rPr>
              <w:t>小时内到达故障现场排除故障。</w:t>
            </w:r>
            <w:r>
              <w:rPr>
                <w:rFonts w:hint="eastAsia" w:ascii="宋体" w:hAnsi="宋体" w:eastAsia="宋体" w:cs="宋体"/>
                <w:color w:val="auto"/>
                <w:sz w:val="22"/>
                <w:szCs w:val="22"/>
                <w:highlight w:val="none"/>
              </w:rPr>
              <w:t>准确排除空调设备的故障，尽力减少故障所造成的损失。</w:t>
            </w:r>
          </w:p>
          <w:p w14:paraId="5B87FD7F">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恢复时长</w:t>
            </w:r>
            <w:r>
              <w:rPr>
                <w:rFonts w:hint="eastAsia" w:ascii="宋体" w:hAnsi="宋体" w:eastAsia="宋体" w:cs="宋体"/>
                <w:color w:val="auto"/>
                <w:sz w:val="22"/>
                <w:szCs w:val="22"/>
                <w:highlight w:val="none"/>
              </w:rPr>
              <w:t>：完成</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提出的空调设备维护</w:t>
            </w:r>
            <w:r>
              <w:rPr>
                <w:rFonts w:hint="eastAsia" w:ascii="宋体" w:hAnsi="宋体" w:eastAsia="宋体" w:cs="宋体"/>
                <w:color w:val="auto"/>
                <w:sz w:val="22"/>
                <w:szCs w:val="22"/>
                <w:highlight w:val="none"/>
                <w:lang w:eastAsia="zh-CN"/>
              </w:rPr>
              <w:t>需求，</w:t>
            </w:r>
            <w:r>
              <w:rPr>
                <w:rFonts w:hint="eastAsia" w:ascii="宋体" w:hAnsi="宋体" w:eastAsia="宋体" w:cs="宋体"/>
                <w:color w:val="auto"/>
                <w:sz w:val="22"/>
                <w:szCs w:val="22"/>
                <w:highlight w:val="none"/>
                <w:lang w:val="en-US" w:eastAsia="zh-CN"/>
              </w:rPr>
              <w:t>到达故障现场后</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4小时内恢复空调正常运行；如需订购配件72小时内修复。特殊情况需向外地订购配件则跟采购人沟通尽快修复。</w:t>
            </w:r>
          </w:p>
        </w:tc>
      </w:tr>
      <w:tr w14:paraId="7DFF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7E9FD9A0">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220" w:firstLineChars="10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noWrap/>
            <w:vAlign w:val="center"/>
          </w:tcPr>
          <w:p w14:paraId="7D8BBB68">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质量保证</w:t>
            </w:r>
          </w:p>
        </w:tc>
        <w:tc>
          <w:tcPr>
            <w:tcW w:w="6060" w:type="dxa"/>
            <w:tcBorders>
              <w:top w:val="single" w:color="auto" w:sz="4" w:space="0"/>
              <w:left w:val="single" w:color="auto" w:sz="4" w:space="0"/>
              <w:bottom w:val="single" w:color="auto" w:sz="4" w:space="0"/>
              <w:right w:val="single" w:color="auto" w:sz="4" w:space="0"/>
            </w:tcBorders>
            <w:noWrap/>
            <w:vAlign w:val="center"/>
          </w:tcPr>
          <w:p w14:paraId="153AB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服务质量标准</w:t>
            </w:r>
          </w:p>
          <w:p w14:paraId="0600D641">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(1)服务期内，在维修保养过程中需要更换零配件的，中选供应商须无偿为采购人提供零配件并负责更换安装，零配件的购买费用由中选供应商自行承担，采购人不再支付任何费用。</w:t>
            </w:r>
          </w:p>
          <w:p w14:paraId="0D329DAB">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(2)涉及到空调系统改造、加装等工程不在本维保项目服务范围内。</w:t>
            </w:r>
          </w:p>
          <w:p w14:paraId="7BB75CEE">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(3)故障修复过程中可能影响采购人工作或其他影响的，要先咨询采购人意见再进行处理。</w:t>
            </w:r>
          </w:p>
          <w:p w14:paraId="26D1FE54">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)设备维修结束后，中选供应商需向采购人出示服务维修单。服务维修单上需注明维修日期、维修人员、维修地点、故障、故障原因分析、修复结果等。</w:t>
            </w:r>
          </w:p>
          <w:p w14:paraId="0776B3B8">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)维护过程中，因中选供应商单方面造成的设备机件损坏或诊断错误所产生的费用，其费用由中选供应商承担。</w:t>
            </w:r>
          </w:p>
          <w:p w14:paraId="1D2A8459">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）质量保证：维修保养质量必须符合相关行业标准；在完成当次维保当日起，保证该维保空调正常运行不少于3个月。</w:t>
            </w:r>
          </w:p>
          <w:p w14:paraId="3FFB9D8D">
            <w:pPr>
              <w:keepNext w:val="0"/>
              <w:keepLines w:val="0"/>
              <w:pageBreakBefore w:val="0"/>
              <w:suppressLineNumbers w:val="0"/>
              <w:kinsoku/>
              <w:wordWrap/>
              <w:overflowPunct/>
              <w:topLinePunct w:val="0"/>
              <w:bidi w:val="0"/>
              <w:spacing w:before="0" w:beforeAutospacing="0" w:after="0" w:afterAutospacing="0" w:line="240" w:lineRule="auto"/>
              <w:ind w:left="0" w:right="0" w:firstLine="440" w:firstLineChars="20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）质保期限：维修更换的零配件需保用一年，期间再发生同一故障不另收取服务费用。凡有产品质量问题，中选供应商负责免费更换，所有费用由中选供应商承担。</w:t>
            </w:r>
          </w:p>
        </w:tc>
      </w:tr>
      <w:tr w14:paraId="16E4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6060EF53">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220" w:firstLineChars="10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w:t>
            </w:r>
          </w:p>
        </w:tc>
        <w:tc>
          <w:tcPr>
            <w:tcW w:w="1416" w:type="dxa"/>
            <w:tcBorders>
              <w:top w:val="single" w:color="auto" w:sz="4" w:space="0"/>
              <w:left w:val="single" w:color="auto" w:sz="4" w:space="0"/>
              <w:bottom w:val="single" w:color="auto" w:sz="4" w:space="0"/>
              <w:right w:val="single" w:color="auto" w:sz="4" w:space="0"/>
            </w:tcBorders>
            <w:noWrap/>
            <w:vAlign w:val="center"/>
          </w:tcPr>
          <w:p w14:paraId="5218A123">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持证上岗</w:t>
            </w:r>
          </w:p>
        </w:tc>
        <w:tc>
          <w:tcPr>
            <w:tcW w:w="6060" w:type="dxa"/>
            <w:tcBorders>
              <w:top w:val="single" w:color="auto" w:sz="4" w:space="0"/>
              <w:left w:val="single" w:color="auto" w:sz="4" w:space="0"/>
              <w:bottom w:val="single" w:color="auto" w:sz="4" w:space="0"/>
              <w:right w:val="single" w:color="auto" w:sz="4" w:space="0"/>
            </w:tcBorders>
            <w:noWrap/>
            <w:vAlign w:val="center"/>
          </w:tcPr>
          <w:p w14:paraId="1F20191B">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eastAsia="zh-CN"/>
              </w:rPr>
              <w:t>维保方派来医院进行维修的</w:t>
            </w:r>
            <w:r>
              <w:rPr>
                <w:rFonts w:hint="eastAsia" w:ascii="宋体" w:hAnsi="宋体" w:eastAsia="宋体" w:cs="宋体"/>
                <w:color w:val="auto"/>
                <w:sz w:val="22"/>
                <w:szCs w:val="22"/>
                <w:highlight w:val="none"/>
              </w:rPr>
              <w:t>专业技术人员需同时具有由安全生产监督监理局颁发的“制冷与空调作业证”</w:t>
            </w:r>
            <w:r>
              <w:rPr>
                <w:rFonts w:hint="eastAsia" w:ascii="宋体" w:hAnsi="宋体" w:eastAsia="宋体" w:cs="宋体"/>
                <w:color w:val="auto"/>
                <w:sz w:val="22"/>
                <w:szCs w:val="22"/>
                <w:highlight w:val="none"/>
                <w:lang w:eastAsia="zh-CN"/>
              </w:rPr>
              <w:t>。（须提供人员相关证书和提交</w:t>
            </w:r>
            <w:r>
              <w:rPr>
                <w:rFonts w:hint="eastAsia" w:ascii="宋体" w:hAnsi="宋体" w:cs="宋体"/>
                <w:color w:val="auto"/>
                <w:sz w:val="22"/>
                <w:szCs w:val="22"/>
                <w:highlight w:val="none"/>
                <w:lang w:eastAsia="zh-CN"/>
              </w:rPr>
              <w:t>响应</w:t>
            </w:r>
            <w:r>
              <w:rPr>
                <w:rFonts w:hint="eastAsia" w:ascii="宋体" w:hAnsi="宋体" w:eastAsia="宋体" w:cs="宋体"/>
                <w:color w:val="auto"/>
                <w:sz w:val="22"/>
                <w:szCs w:val="22"/>
                <w:highlight w:val="none"/>
                <w:lang w:eastAsia="zh-CN"/>
              </w:rPr>
              <w:t>文件截止时间前近三个月社保缴纳证明文件复印件）</w:t>
            </w:r>
          </w:p>
        </w:tc>
      </w:tr>
      <w:tr w14:paraId="7CB5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322" w:type="dxa"/>
            <w:tcBorders>
              <w:top w:val="single" w:color="auto" w:sz="4" w:space="0"/>
              <w:left w:val="single" w:color="auto" w:sz="4" w:space="0"/>
              <w:bottom w:val="single" w:color="auto" w:sz="4" w:space="0"/>
              <w:right w:val="single" w:color="auto" w:sz="4" w:space="0"/>
            </w:tcBorders>
            <w:noWrap/>
            <w:vAlign w:val="center"/>
          </w:tcPr>
          <w:p w14:paraId="0016D45D">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220" w:firstLineChars="10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noWrap/>
            <w:vAlign w:val="center"/>
          </w:tcPr>
          <w:p w14:paraId="7768BFEE">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报价要求</w:t>
            </w:r>
          </w:p>
        </w:tc>
        <w:tc>
          <w:tcPr>
            <w:tcW w:w="6060" w:type="dxa"/>
            <w:tcBorders>
              <w:top w:val="single" w:color="auto" w:sz="4" w:space="0"/>
              <w:left w:val="single" w:color="auto" w:sz="4" w:space="0"/>
              <w:bottom w:val="single" w:color="auto" w:sz="4" w:space="0"/>
              <w:right w:val="single" w:color="auto" w:sz="4" w:space="0"/>
            </w:tcBorders>
            <w:noWrap/>
            <w:vAlign w:val="center"/>
          </w:tcPr>
          <w:p w14:paraId="05838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kern w:val="2"/>
                <w:sz w:val="22"/>
                <w:szCs w:val="22"/>
                <w:highlight w:val="none"/>
                <w:lang w:val="en-US" w:eastAsia="zh-CN"/>
              </w:rPr>
              <w:t>总价报价，</w:t>
            </w:r>
            <w:r>
              <w:rPr>
                <w:rFonts w:hint="eastAsia" w:ascii="宋体" w:hAnsi="宋体" w:eastAsia="宋体" w:cs="宋体"/>
                <w:color w:val="auto"/>
                <w:kern w:val="2"/>
                <w:sz w:val="22"/>
                <w:szCs w:val="22"/>
                <w:highlight w:val="none"/>
                <w:lang w:val="zh-CN" w:eastAsia="zh-CN"/>
              </w:rPr>
              <w:t>报价不得高于预算价格，高于按响应无效处理。报价包括但不限于所有的检测费、人工费、维修、维保服务费，更换配件费、运输费、利润、税金以及项目合同包含的所有风险、责任等各项应有的费用及不可预见的费用。</w:t>
            </w:r>
          </w:p>
        </w:tc>
      </w:tr>
    </w:tbl>
    <w:p w14:paraId="7F53A311">
      <w:pPr>
        <w:spacing w:line="360" w:lineRule="auto"/>
        <w:rPr>
          <w:rFonts w:hint="eastAsia" w:ascii="宋体" w:hAnsi="宋体" w:eastAsia="宋体" w:cs="宋体"/>
          <w:b/>
          <w:bCs/>
          <w:color w:val="auto"/>
          <w:kern w:val="2"/>
          <w:sz w:val="24"/>
          <w:szCs w:val="24"/>
          <w:highlight w:val="none"/>
          <w:lang w:val="en-US" w:eastAsia="zh-CN"/>
        </w:rPr>
      </w:pPr>
      <w:r>
        <w:rPr>
          <w:rFonts w:hint="eastAsia" w:ascii="宋体" w:hAnsi="宋体" w:cs="宋体"/>
          <w:b/>
          <w:bCs/>
          <w:color w:val="auto"/>
          <w:sz w:val="22"/>
          <w:szCs w:val="22"/>
          <w:highlight w:val="none"/>
          <w:lang w:val="en-US" w:eastAsia="zh-CN"/>
        </w:rPr>
        <w:t xml:space="preserve"> </w:t>
      </w:r>
      <w:r>
        <w:rPr>
          <w:rFonts w:hint="eastAsia" w:ascii="宋体" w:hAnsi="宋体" w:eastAsia="宋体" w:cs="宋体"/>
          <w:b/>
          <w:bCs/>
          <w:color w:val="auto"/>
          <w:kern w:val="2"/>
          <w:sz w:val="24"/>
          <w:szCs w:val="24"/>
          <w:highlight w:val="none"/>
          <w:lang w:val="en-US" w:eastAsia="zh-CN"/>
        </w:rPr>
        <w:t>（</w:t>
      </w:r>
      <w:r>
        <w:rPr>
          <w:rFonts w:hint="eastAsia" w:ascii="宋体" w:hAnsi="宋体"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val="zh-CN" w:eastAsia="zh-CN"/>
        </w:rPr>
        <w:t>技术要求</w:t>
      </w:r>
      <w:r>
        <w:rPr>
          <w:rFonts w:hint="eastAsia" w:ascii="宋体" w:hAnsi="宋体" w:eastAsia="宋体" w:cs="宋体"/>
          <w:b/>
          <w:bCs/>
          <w:color w:val="auto"/>
          <w:kern w:val="2"/>
          <w:sz w:val="24"/>
          <w:szCs w:val="24"/>
          <w:highlight w:val="none"/>
          <w:lang w:val="en-US" w:eastAsia="zh-CN"/>
        </w:rPr>
        <w:t>及保养项目需求明细</w:t>
      </w:r>
    </w:p>
    <w:tbl>
      <w:tblPr>
        <w:tblStyle w:val="30"/>
        <w:tblW w:w="9204" w:type="dxa"/>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248"/>
        <w:gridCol w:w="3252"/>
        <w:gridCol w:w="3972"/>
      </w:tblGrid>
      <w:tr w14:paraId="3AB4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2C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序号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693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rPr>
            </w:pPr>
            <w:r>
              <w:rPr>
                <w:rFonts w:hint="default" w:ascii="宋体" w:hAnsi="宋体" w:eastAsia="宋体" w:cs="宋体"/>
                <w:b/>
                <w:bCs/>
                <w:color w:val="auto"/>
                <w:kern w:val="2"/>
                <w:sz w:val="24"/>
                <w:szCs w:val="24"/>
                <w:highlight w:val="none"/>
                <w:lang w:val="en-US" w:eastAsia="zh-CN"/>
              </w:rPr>
              <w:t>项目名称</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144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型号/服务范围</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C18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内容</w:t>
            </w:r>
          </w:p>
        </w:tc>
      </w:tr>
      <w:tr w14:paraId="54D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C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5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空调清洗</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总院、大亚湾分院、仲恺院区</w:t>
            </w:r>
            <w:r>
              <w:rPr>
                <w:rFonts w:hint="eastAsia" w:ascii="宋体" w:hAnsi="宋体"/>
                <w:color w:val="auto"/>
                <w:sz w:val="22"/>
                <w:szCs w:val="22"/>
                <w:highlight w:val="none"/>
                <w:lang w:val="en-US" w:eastAsia="zh-CN"/>
              </w:rPr>
              <w:t>含中央空调在内的所有空调的清洗</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6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center"/>
              <w:rPr>
                <w:rFonts w:hint="default" w:ascii="Arial" w:hAnsi="Arial" w:eastAsia="宋体" w:cs="Arial"/>
                <w:i w:val="0"/>
                <w:iCs w:val="0"/>
                <w:color w:val="auto"/>
                <w:kern w:val="0"/>
                <w:sz w:val="22"/>
                <w:szCs w:val="22"/>
                <w:highlight w:val="none"/>
                <w:u w:val="none"/>
                <w:lang w:val="en-US" w:eastAsia="zh-CN" w:bidi="ar"/>
              </w:rPr>
            </w:pPr>
            <w:r>
              <w:rPr>
                <w:rFonts w:hint="eastAsia" w:ascii="宋体" w:hAnsi="宋体" w:cs="宋体"/>
                <w:color w:val="auto"/>
                <w:kern w:val="2"/>
                <w:sz w:val="22"/>
                <w:szCs w:val="22"/>
                <w:highlight w:val="none"/>
                <w:lang w:val="en-US" w:eastAsia="zh-CN"/>
              </w:rPr>
              <w:t>每年提供室外机深度清洗一次，室内机管道末端通风设备每年清洗二次，内容包括清洗内机滤网、贯流风轮、排水管道；外机风机组及尘网、冷凝器清洁保养、连接管保温机雪种检查。</w:t>
            </w:r>
          </w:p>
        </w:tc>
      </w:tr>
      <w:tr w14:paraId="616F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248" w:type="dxa"/>
            <w:tcBorders>
              <w:top w:val="single" w:color="000000" w:sz="4" w:space="0"/>
              <w:left w:val="single" w:color="000000" w:sz="4" w:space="0"/>
              <w:right w:val="single" w:color="000000" w:sz="4" w:space="0"/>
            </w:tcBorders>
            <w:shd w:val="clear" w:color="auto" w:fill="auto"/>
            <w:vAlign w:val="center"/>
          </w:tcPr>
          <w:p w14:paraId="29081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空调内外机检查、</w:t>
            </w:r>
            <w:r>
              <w:rPr>
                <w:rFonts w:hint="eastAsia" w:ascii="宋体" w:hAnsi="宋体" w:eastAsia="宋体" w:cs="宋体"/>
                <w:i w:val="0"/>
                <w:iCs w:val="0"/>
                <w:color w:val="auto"/>
                <w:kern w:val="0"/>
                <w:sz w:val="22"/>
                <w:szCs w:val="22"/>
                <w:highlight w:val="none"/>
                <w:u w:val="none"/>
                <w:lang w:val="en-US" w:eastAsia="zh-CN" w:bidi="ar"/>
              </w:rPr>
              <w:t>制冷保养</w:t>
            </w:r>
          </w:p>
        </w:tc>
        <w:tc>
          <w:tcPr>
            <w:tcW w:w="3252" w:type="dxa"/>
            <w:tcBorders>
              <w:top w:val="single" w:color="000000" w:sz="4" w:space="0"/>
              <w:left w:val="single" w:color="000000" w:sz="4" w:space="0"/>
              <w:right w:val="single" w:color="000000" w:sz="4" w:space="0"/>
            </w:tcBorders>
            <w:shd w:val="clear" w:color="auto" w:fill="auto"/>
            <w:vAlign w:val="center"/>
          </w:tcPr>
          <w:p w14:paraId="259C4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eastAsia="zh-CN"/>
              </w:rPr>
              <w:t>总院、大亚湾分院、仲恺院区</w:t>
            </w:r>
            <w:r>
              <w:rPr>
                <w:rFonts w:hint="eastAsia" w:ascii="宋体" w:hAnsi="宋体"/>
                <w:color w:val="auto"/>
                <w:sz w:val="22"/>
                <w:szCs w:val="22"/>
                <w:highlight w:val="none"/>
                <w:lang w:val="en-US" w:eastAsia="zh-CN"/>
              </w:rPr>
              <w:t>含中央空调在内的所有空调的</w:t>
            </w:r>
            <w:r>
              <w:rPr>
                <w:rFonts w:hint="eastAsia" w:ascii="宋体" w:hAnsi="宋体" w:cs="宋体"/>
                <w:i w:val="0"/>
                <w:iCs w:val="0"/>
                <w:color w:val="auto"/>
                <w:kern w:val="0"/>
                <w:sz w:val="22"/>
                <w:szCs w:val="22"/>
                <w:highlight w:val="none"/>
                <w:u w:val="none"/>
                <w:lang w:val="en-US" w:eastAsia="zh-CN" w:bidi="ar"/>
              </w:rPr>
              <w:t>内外机检查、</w:t>
            </w:r>
            <w:r>
              <w:rPr>
                <w:rFonts w:hint="eastAsia" w:ascii="宋体" w:hAnsi="宋体" w:eastAsia="宋体" w:cs="宋体"/>
                <w:i w:val="0"/>
                <w:iCs w:val="0"/>
                <w:color w:val="auto"/>
                <w:kern w:val="0"/>
                <w:sz w:val="22"/>
                <w:szCs w:val="22"/>
                <w:highlight w:val="none"/>
                <w:u w:val="none"/>
                <w:lang w:val="en-US" w:eastAsia="zh-CN" w:bidi="ar"/>
              </w:rPr>
              <w:t>制冷保养</w:t>
            </w:r>
          </w:p>
        </w:tc>
        <w:tc>
          <w:tcPr>
            <w:tcW w:w="3972" w:type="dxa"/>
            <w:tcBorders>
              <w:top w:val="single" w:color="000000" w:sz="4" w:space="0"/>
              <w:left w:val="single" w:color="000000" w:sz="4" w:space="0"/>
              <w:right w:val="single" w:color="000000" w:sz="4" w:space="0"/>
            </w:tcBorders>
            <w:shd w:val="clear" w:color="auto" w:fill="auto"/>
            <w:vAlign w:val="center"/>
          </w:tcPr>
          <w:p w14:paraId="3E627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宋体" w:hAnsi="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cs="宋体"/>
                <w:color w:val="auto"/>
                <w:kern w:val="2"/>
                <w:sz w:val="22"/>
                <w:szCs w:val="22"/>
                <w:highlight w:val="none"/>
                <w:lang w:val="en-US" w:eastAsia="zh-CN"/>
              </w:rPr>
              <w:t>主机每月一次月度保养，运行状况检查及清洁、整理、紧固养护；</w:t>
            </w:r>
          </w:p>
          <w:p w14:paraId="567DA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宋体" w:hAnsi="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cs="宋体"/>
                <w:color w:val="auto"/>
                <w:kern w:val="2"/>
                <w:sz w:val="22"/>
                <w:szCs w:val="22"/>
                <w:highlight w:val="none"/>
                <w:lang w:val="en-US" w:eastAsia="zh-CN"/>
              </w:rPr>
              <w:t>每</w:t>
            </w:r>
            <w:r>
              <w:rPr>
                <w:rFonts w:hint="eastAsia" w:ascii="宋体" w:hAnsi="宋体" w:cs="宋体"/>
                <w:color w:val="auto"/>
                <w:kern w:val="2"/>
                <w:sz w:val="22"/>
                <w:szCs w:val="22"/>
                <w:highlight w:val="none"/>
                <w:lang w:val="en-US" w:eastAsia="zh-CN"/>
              </w:rPr>
              <w:t>季度</w:t>
            </w:r>
            <w:r>
              <w:rPr>
                <w:rFonts w:hint="default" w:ascii="宋体" w:hAnsi="宋体" w:cs="宋体"/>
                <w:color w:val="auto"/>
                <w:kern w:val="2"/>
                <w:sz w:val="22"/>
                <w:szCs w:val="22"/>
                <w:highlight w:val="none"/>
                <w:lang w:val="en-US" w:eastAsia="zh-CN"/>
              </w:rPr>
              <w:t>一次检查制冷系统运行压力（包括高压、低压）是否正常，并根据当时的室外环境对压力进行适当的调节；</w:t>
            </w:r>
          </w:p>
          <w:p w14:paraId="30FCF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宋体" w:hAnsi="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cs="宋体"/>
                <w:color w:val="auto"/>
                <w:kern w:val="2"/>
                <w:sz w:val="22"/>
                <w:szCs w:val="22"/>
                <w:highlight w:val="none"/>
                <w:lang w:val="en-US" w:eastAsia="zh-CN"/>
              </w:rPr>
              <w:t>每</w:t>
            </w:r>
            <w:r>
              <w:rPr>
                <w:rFonts w:hint="eastAsia" w:ascii="宋体" w:hAnsi="宋体" w:cs="宋体"/>
                <w:color w:val="auto"/>
                <w:kern w:val="2"/>
                <w:sz w:val="22"/>
                <w:szCs w:val="22"/>
                <w:highlight w:val="none"/>
                <w:lang w:val="en-US" w:eastAsia="zh-CN"/>
              </w:rPr>
              <w:t>季度</w:t>
            </w:r>
            <w:r>
              <w:rPr>
                <w:rFonts w:hint="default" w:ascii="宋体" w:hAnsi="宋体" w:cs="宋体"/>
                <w:color w:val="auto"/>
                <w:kern w:val="2"/>
                <w:sz w:val="22"/>
                <w:szCs w:val="22"/>
                <w:highlight w:val="none"/>
                <w:lang w:val="en-US" w:eastAsia="zh-CN"/>
              </w:rPr>
              <w:t>一次检测排水系统：检查排水系统是否畅通，如遇水垢或异物阻塞空调管道，应及时疏通管道，确保管理排水顺畅。</w:t>
            </w:r>
          </w:p>
          <w:p w14:paraId="71C6E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Arial" w:hAnsi="Arial" w:eastAsia="宋体" w:cs="Arial"/>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cs="宋体"/>
                <w:color w:val="auto"/>
                <w:kern w:val="2"/>
                <w:sz w:val="22"/>
                <w:szCs w:val="22"/>
                <w:highlight w:val="none"/>
                <w:lang w:val="en-US" w:eastAsia="zh-CN"/>
              </w:rPr>
              <w:t>主机每年一次整机检测保养、运行状况评估、冷凝器化学清洗；</w:t>
            </w:r>
          </w:p>
        </w:tc>
      </w:tr>
      <w:tr w14:paraId="771E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1"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9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p>
        </w:tc>
        <w:tc>
          <w:tcPr>
            <w:tcW w:w="1248" w:type="dxa"/>
            <w:vMerge w:val="restart"/>
            <w:tcBorders>
              <w:top w:val="single" w:color="000000" w:sz="4" w:space="0"/>
              <w:left w:val="single" w:color="000000" w:sz="4" w:space="0"/>
              <w:right w:val="single" w:color="000000" w:sz="4" w:space="0"/>
            </w:tcBorders>
            <w:shd w:val="clear" w:color="auto" w:fill="auto"/>
            <w:vAlign w:val="center"/>
          </w:tcPr>
          <w:p w14:paraId="0CDBC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硬件维修</w:t>
            </w:r>
          </w:p>
          <w:p w14:paraId="499B4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2"/>
                <w:szCs w:val="22"/>
                <w:highlight w:val="none"/>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小修</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传感器、变压器、压缩机电容、风机电容、室外机风叶、空调 纳子、压机缩线、导风板、接 收头、排水管、整流桥、遥控 器、四通阀线圈、同步电机</w:t>
            </w:r>
            <w:r>
              <w:rPr>
                <w:rFonts w:hint="eastAsia" w:ascii="宋体" w:hAnsi="宋体" w:cs="宋体"/>
                <w:i w:val="0"/>
                <w:iCs w:val="0"/>
                <w:color w:val="auto"/>
                <w:kern w:val="0"/>
                <w:sz w:val="22"/>
                <w:szCs w:val="22"/>
                <w:highlight w:val="none"/>
                <w:u w:val="none"/>
                <w:lang w:val="en-US" w:eastAsia="zh-CN" w:bidi="ar"/>
              </w:rPr>
              <w:t>等</w:t>
            </w:r>
          </w:p>
        </w:tc>
        <w:tc>
          <w:tcPr>
            <w:tcW w:w="3972" w:type="dxa"/>
            <w:vMerge w:val="restart"/>
            <w:tcBorders>
              <w:top w:val="single" w:color="000000" w:sz="4" w:space="0"/>
              <w:left w:val="single" w:color="000000" w:sz="4" w:space="0"/>
              <w:right w:val="single" w:color="000000" w:sz="4" w:space="0"/>
            </w:tcBorders>
            <w:shd w:val="clear" w:color="auto" w:fill="auto"/>
            <w:vAlign w:val="center"/>
          </w:tcPr>
          <w:p w14:paraId="2919D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rPr>
              <w:t>对维保范围内所有空调，负责空调系统整机包含压缩机、电控板、电机、电容器、传感器、四通阀、等所有零部件因自然损坏的负责修复更换（不可抗力自然灾害等除外）。</w:t>
            </w:r>
          </w:p>
          <w:p w14:paraId="69400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rPr>
              <w:t>空调故障原因检测排查后，应及时向</w:t>
            </w:r>
            <w:r>
              <w:rPr>
                <w:rFonts w:hint="eastAsia" w:ascii="宋体" w:hAnsi="宋体" w:cs="宋体"/>
                <w:color w:val="auto"/>
                <w:kern w:val="2"/>
                <w:sz w:val="22"/>
                <w:szCs w:val="22"/>
                <w:highlight w:val="none"/>
                <w:lang w:val="en-US" w:eastAsia="zh-CN"/>
              </w:rPr>
              <w:t>采购人</w:t>
            </w:r>
            <w:r>
              <w:rPr>
                <w:rFonts w:hint="eastAsia" w:ascii="宋体" w:hAnsi="宋体" w:eastAsia="宋体" w:cs="宋体"/>
                <w:color w:val="auto"/>
                <w:kern w:val="2"/>
                <w:sz w:val="22"/>
                <w:szCs w:val="22"/>
                <w:highlight w:val="none"/>
                <w:lang w:val="en-US" w:eastAsia="zh-CN"/>
              </w:rPr>
              <w:t>报告有关情况并提出合理处理方案或维修方案。</w:t>
            </w:r>
          </w:p>
          <w:p w14:paraId="5A432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rPr>
              <w:t>24小时故障应急响应处理</w:t>
            </w:r>
            <w:r>
              <w:rPr>
                <w:rFonts w:hint="eastAsia" w:ascii="宋体" w:hAnsi="宋体" w:cs="宋体"/>
                <w:color w:val="auto"/>
                <w:kern w:val="2"/>
                <w:sz w:val="22"/>
                <w:szCs w:val="22"/>
                <w:highlight w:val="none"/>
                <w:lang w:val="en-US" w:eastAsia="zh-CN"/>
              </w:rPr>
              <w:t>。</w:t>
            </w:r>
          </w:p>
          <w:p w14:paraId="73A1D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宋体" w:hAnsi="宋体" w:cs="宋体"/>
                <w:color w:val="auto"/>
                <w:kern w:val="2"/>
                <w:sz w:val="22"/>
                <w:szCs w:val="22"/>
                <w:highlight w:val="none"/>
                <w:lang w:val="en-US" w:eastAsia="zh-CN"/>
              </w:rPr>
            </w:pPr>
          </w:p>
        </w:tc>
      </w:tr>
      <w:tr w14:paraId="10A0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p>
        </w:tc>
        <w:tc>
          <w:tcPr>
            <w:tcW w:w="1248" w:type="dxa"/>
            <w:vMerge w:val="continue"/>
            <w:tcBorders>
              <w:left w:val="single" w:color="000000" w:sz="4" w:space="0"/>
              <w:right w:val="single" w:color="000000" w:sz="4" w:space="0"/>
            </w:tcBorders>
            <w:shd w:val="clear" w:color="auto" w:fill="auto"/>
            <w:vAlign w:val="center"/>
          </w:tcPr>
          <w:p w14:paraId="32CA5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2"/>
                <w:szCs w:val="22"/>
                <w:highlight w:val="none"/>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D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中修</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挂机通用电脑版、空调内机接水槽、灌流枫叶、外机接水盘、 室外电机、吸顶机排水泵、交 流接触器、补焊、找漏、挂机 空调毛细管、柜机导风叶片组件</w:t>
            </w:r>
          </w:p>
        </w:tc>
        <w:tc>
          <w:tcPr>
            <w:tcW w:w="3972" w:type="dxa"/>
            <w:vMerge w:val="continue"/>
            <w:tcBorders>
              <w:left w:val="single" w:color="000000" w:sz="4" w:space="0"/>
              <w:right w:val="single" w:color="000000" w:sz="4" w:space="0"/>
            </w:tcBorders>
            <w:shd w:val="clear" w:color="auto" w:fill="auto"/>
            <w:vAlign w:val="center"/>
          </w:tcPr>
          <w:p w14:paraId="0CECF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71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9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1248" w:type="dxa"/>
            <w:vMerge w:val="continue"/>
            <w:tcBorders>
              <w:left w:val="single" w:color="000000" w:sz="4" w:space="0"/>
              <w:bottom w:val="single" w:color="000000" w:sz="4" w:space="0"/>
              <w:right w:val="single" w:color="000000" w:sz="4" w:space="0"/>
            </w:tcBorders>
            <w:shd w:val="clear" w:color="auto" w:fill="auto"/>
            <w:vAlign w:val="center"/>
          </w:tcPr>
          <w:p w14:paraId="26876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2"/>
                <w:szCs w:val="22"/>
                <w:highlight w:val="none"/>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大修</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柜机电加热丝、三通阀（含制冷剂）、柜机空调毛细管、柜 式空调通用电脑版、压力开关、 过滤器</w:t>
            </w:r>
          </w:p>
        </w:tc>
        <w:tc>
          <w:tcPr>
            <w:tcW w:w="3972" w:type="dxa"/>
            <w:vMerge w:val="continue"/>
            <w:tcBorders>
              <w:left w:val="single" w:color="000000" w:sz="4" w:space="0"/>
              <w:bottom w:val="single" w:color="000000" w:sz="4" w:space="0"/>
              <w:right w:val="single" w:color="000000" w:sz="4" w:space="0"/>
            </w:tcBorders>
            <w:shd w:val="clear" w:color="auto" w:fill="auto"/>
            <w:vAlign w:val="center"/>
          </w:tcPr>
          <w:p w14:paraId="3F894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84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0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D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空调移机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4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eastAsia="zh-CN"/>
              </w:rPr>
              <w:t>总院、大亚湾分院、仲恺院区</w:t>
            </w:r>
            <w:r>
              <w:rPr>
                <w:rFonts w:hint="eastAsia" w:ascii="宋体" w:hAnsi="宋体"/>
                <w:color w:val="auto"/>
                <w:sz w:val="22"/>
                <w:szCs w:val="22"/>
                <w:highlight w:val="none"/>
                <w:lang w:val="en-US" w:eastAsia="zh-CN"/>
              </w:rPr>
              <w:t>含中央空调在内的所有空调的调整</w:t>
            </w:r>
            <w:r>
              <w:rPr>
                <w:rFonts w:hint="eastAsia" w:ascii="宋体" w:hAnsi="宋体" w:eastAsia="宋体" w:cs="宋体"/>
                <w:i w:val="0"/>
                <w:iCs w:val="0"/>
                <w:color w:val="auto"/>
                <w:kern w:val="0"/>
                <w:sz w:val="22"/>
                <w:szCs w:val="22"/>
                <w:highlight w:val="none"/>
                <w:u w:val="none"/>
                <w:lang w:val="en-US" w:eastAsia="zh-CN" w:bidi="ar"/>
              </w:rPr>
              <w:t>移机</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2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移机要求：</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eastAsia" w:ascii="宋体" w:hAnsi="宋体" w:cs="宋体"/>
                <w:color w:val="auto"/>
                <w:kern w:val="2"/>
                <w:sz w:val="22"/>
                <w:szCs w:val="22"/>
                <w:highlight w:val="none"/>
                <w:lang w:val="en-US" w:eastAsia="zh-CN"/>
              </w:rPr>
              <w:t>根据采购人调整移机要求，保证安全情况下移到采购人指定的地点；</w:t>
            </w:r>
          </w:p>
          <w:p w14:paraId="20537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eastAsia" w:ascii="宋体" w:hAnsi="宋体" w:cs="宋体"/>
                <w:color w:val="auto"/>
                <w:kern w:val="2"/>
                <w:sz w:val="22"/>
                <w:szCs w:val="22"/>
                <w:highlight w:val="none"/>
                <w:lang w:val="en-US" w:eastAsia="zh-CN"/>
              </w:rPr>
              <w:t>含三个院区的所有空调的整机、内机、外机的调整移动.</w:t>
            </w:r>
          </w:p>
          <w:p w14:paraId="2344C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宋体" w:hAnsi="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cs="宋体"/>
                <w:color w:val="auto"/>
                <w:kern w:val="2"/>
                <w:sz w:val="22"/>
                <w:szCs w:val="22"/>
                <w:highlight w:val="none"/>
                <w:lang w:val="en-US" w:eastAsia="zh-CN"/>
              </w:rPr>
              <w:t>移机后测试设备运行情况，确保设备移机后可正常运作。</w:t>
            </w:r>
          </w:p>
        </w:tc>
      </w:tr>
      <w:tr w14:paraId="78C5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安装辅材</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3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连接管</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B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空调连接管需要根据现场环境选择最优方式，并与采购人现场沟通确认走管路线及所需使用的长度。</w:t>
            </w:r>
          </w:p>
        </w:tc>
      </w:tr>
      <w:tr w14:paraId="05B2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5692">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说明</w:t>
            </w:r>
          </w:p>
        </w:tc>
        <w:tc>
          <w:tcPr>
            <w:tcW w:w="84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373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sz w:val="20"/>
                <w:szCs w:val="20"/>
                <w:highlight w:val="none"/>
              </w:rPr>
              <w:t>打“★”号条款为实质性条款，若有任何一条负偏离或不满足则导致</w:t>
            </w:r>
            <w:r>
              <w:rPr>
                <w:rFonts w:hint="eastAsia" w:ascii="宋体" w:hAnsi="宋体" w:eastAsia="宋体" w:cs="宋体"/>
                <w:color w:val="auto"/>
                <w:sz w:val="20"/>
                <w:szCs w:val="20"/>
                <w:highlight w:val="none"/>
                <w:lang w:eastAsia="zh-CN"/>
              </w:rPr>
              <w:t>比选</w:t>
            </w:r>
            <w:r>
              <w:rPr>
                <w:rFonts w:hint="eastAsia" w:ascii="宋体" w:hAnsi="宋体" w:eastAsia="宋体" w:cs="宋体"/>
                <w:color w:val="auto"/>
                <w:sz w:val="20"/>
                <w:szCs w:val="20"/>
                <w:highlight w:val="none"/>
              </w:rPr>
              <w:t xml:space="preserve">无效。 </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打“▲”号条款为重要技术参数，若有部分“▲”条款未响应或不满足，将导致其响应性评审加重扣分，但不作为无效</w:t>
            </w:r>
            <w:r>
              <w:rPr>
                <w:rFonts w:hint="eastAsia" w:ascii="宋体" w:hAnsi="宋体" w:eastAsia="宋体" w:cs="宋体"/>
                <w:color w:val="auto"/>
                <w:sz w:val="20"/>
                <w:szCs w:val="20"/>
                <w:highlight w:val="none"/>
                <w:lang w:eastAsia="zh-CN"/>
              </w:rPr>
              <w:t>比选</w:t>
            </w:r>
            <w:r>
              <w:rPr>
                <w:rFonts w:hint="eastAsia" w:ascii="宋体" w:hAnsi="宋体" w:eastAsia="宋体" w:cs="宋体"/>
                <w:color w:val="auto"/>
                <w:sz w:val="20"/>
                <w:szCs w:val="20"/>
                <w:highlight w:val="none"/>
              </w:rPr>
              <w:t>条款。</w:t>
            </w:r>
          </w:p>
        </w:tc>
      </w:tr>
    </w:tbl>
    <w:p w14:paraId="3924A5C4">
      <w:pPr>
        <w:spacing w:line="360" w:lineRule="auto"/>
        <w:rPr>
          <w:rFonts w:hint="eastAsia" w:ascii="方正小标宋简体" w:hAnsi="方正小标宋简体" w:eastAsia="方正小标宋简体" w:cs="方正小标宋简体"/>
          <w:b w:val="0"/>
          <w:bCs/>
          <w:color w:val="auto"/>
          <w:kern w:val="0"/>
          <w:sz w:val="22"/>
          <w:szCs w:val="22"/>
          <w:highlight w:val="none"/>
          <w:lang w:eastAsia="zh-CN"/>
        </w:rPr>
      </w:pPr>
    </w:p>
    <w:p w14:paraId="6567B431">
      <w:pPr>
        <w:numPr>
          <w:ilvl w:val="0"/>
          <w:numId w:val="0"/>
        </w:numPr>
        <w:spacing w:line="360" w:lineRule="auto"/>
        <w:rPr>
          <w:rFonts w:hint="default" w:ascii="方正小标宋简体" w:hAnsi="方正小标宋简体" w:eastAsia="方正小标宋简体" w:cs="方正小标宋简体"/>
          <w:b w:val="0"/>
          <w:bCs/>
          <w:color w:val="auto"/>
          <w:kern w:val="0"/>
          <w:sz w:val="24"/>
          <w:szCs w:val="24"/>
          <w:highlight w:val="none"/>
          <w:lang w:val="en-US" w:eastAsia="zh-CN"/>
        </w:rPr>
      </w:pPr>
    </w:p>
    <w:p w14:paraId="3A0428FB">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1426DCF5">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104DE7B1">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042C5ED1">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1162ADC1">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0B334F27">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114F81F0">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3C595E65">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5557030C">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3FFA2AE9">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3CE5A242">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244F4C34">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2AF8A8DB">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14:paraId="4C39F590">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r>
        <w:rPr>
          <w:rFonts w:hint="eastAsia" w:ascii="方正小标宋简体" w:hAnsi="方正小标宋简体" w:eastAsia="方正小标宋简体" w:cs="方正小标宋简体"/>
          <w:b w:val="0"/>
          <w:bCs/>
          <w:color w:val="auto"/>
          <w:kern w:val="0"/>
          <w:sz w:val="32"/>
          <w:szCs w:val="32"/>
          <w:highlight w:val="none"/>
        </w:rPr>
        <w:t>第三部分  供应商须知</w:t>
      </w:r>
    </w:p>
    <w:p w14:paraId="65476F66">
      <w:pPr>
        <w:pStyle w:val="14"/>
        <w:adjustRightInd w:val="0"/>
        <w:snapToGrid w:val="0"/>
        <w:spacing w:line="380" w:lineRule="exact"/>
        <w:rPr>
          <w:rFonts w:hint="eastAsia" w:ascii="仿宋" w:hAnsi="仿宋" w:eastAsia="仿宋" w:cs="仿宋"/>
          <w:color w:val="auto"/>
          <w:sz w:val="28"/>
          <w:szCs w:val="28"/>
          <w:highlight w:val="none"/>
        </w:rPr>
      </w:pPr>
    </w:p>
    <w:p w14:paraId="74FC6120">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  明</w:t>
      </w:r>
    </w:p>
    <w:p w14:paraId="27BAF8E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（一）适用范围：</w:t>
      </w:r>
    </w:p>
    <w:p w14:paraId="7AB17E5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本比选文件适用于本比选邀请函中所述项目的院内采购项目。</w:t>
      </w:r>
    </w:p>
    <w:p w14:paraId="0249973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（二）名称的定义</w:t>
      </w:r>
    </w:p>
    <w:p w14:paraId="315D91F2">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“采购人”是指：</w:t>
      </w:r>
      <w:r>
        <w:rPr>
          <w:rFonts w:hint="eastAsia" w:ascii="宋体" w:hAnsi="宋体" w:eastAsia="宋体" w:cs="宋体"/>
          <w:color w:val="auto"/>
          <w:sz w:val="24"/>
          <w:szCs w:val="24"/>
          <w:highlight w:val="none"/>
          <w:lang w:eastAsia="zh-CN"/>
        </w:rPr>
        <w:t>惠州市职业病防治院</w:t>
      </w:r>
      <w:r>
        <w:rPr>
          <w:rFonts w:hint="eastAsia" w:ascii="宋体" w:hAnsi="宋体" w:eastAsia="宋体" w:cs="宋体"/>
          <w:color w:val="auto"/>
          <w:sz w:val="24"/>
          <w:szCs w:val="24"/>
          <w:highlight w:val="none"/>
        </w:rPr>
        <w:t>。</w:t>
      </w:r>
    </w:p>
    <w:p w14:paraId="4D450C9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“监督部门”是指：惠</w:t>
      </w:r>
      <w:r>
        <w:rPr>
          <w:rFonts w:hint="eastAsia" w:ascii="宋体" w:hAnsi="宋体" w:eastAsia="宋体" w:cs="宋体"/>
          <w:color w:val="auto"/>
          <w:sz w:val="24"/>
          <w:szCs w:val="24"/>
          <w:highlight w:val="none"/>
          <w:lang w:eastAsia="zh-CN"/>
        </w:rPr>
        <w:t>州市职业病防治院监督小组</w:t>
      </w:r>
      <w:r>
        <w:rPr>
          <w:rFonts w:hint="eastAsia" w:ascii="宋体" w:hAnsi="宋体" w:eastAsia="宋体" w:cs="宋体"/>
          <w:color w:val="auto"/>
          <w:sz w:val="24"/>
          <w:szCs w:val="24"/>
          <w:highlight w:val="none"/>
        </w:rPr>
        <w:t>。</w:t>
      </w:r>
    </w:p>
    <w:p w14:paraId="36EA457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合格的响应供应商是指符合以下条件的： </w:t>
      </w:r>
    </w:p>
    <w:p w14:paraId="5B09597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1）符合比选文件规定的“供应商资格要求”；</w:t>
      </w:r>
    </w:p>
    <w:p w14:paraId="7C621C9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hr-HR"/>
        </w:rPr>
        <w:t>按要求进行了资格预审并通过；</w:t>
      </w:r>
    </w:p>
    <w:p w14:paraId="2DD5A96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“成交供应商”是指经法定程序确定并授予合同的响应供应商；</w:t>
      </w:r>
    </w:p>
    <w:p w14:paraId="5C85CBF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（三）合格的货物、工程和服务：</w:t>
      </w:r>
    </w:p>
    <w:p w14:paraId="0E349F0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1.“货物”是指响应供应商制造或组织符合比选文件要求的货物等。响应的货物必须是其合法生产的符合国家有关</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要求的货物，并满足我院比选文件规定的规格、参数、质量、价格、有效期、售后服务等要求。</w:t>
      </w:r>
    </w:p>
    <w:p w14:paraId="12D87FE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2.“工程”是指满足国家相关</w:t>
      </w:r>
      <w:r>
        <w:rPr>
          <w:rFonts w:hint="eastAsia"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eastAsia="zh-CN"/>
        </w:rPr>
        <w:t>、规章等规定，并符合本项目相关质量要求、安全文明施工要求的工程。</w:t>
      </w:r>
    </w:p>
    <w:p w14:paraId="11FC705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3.“服务”是指除货物和工程以外的采购对象，其中包括：响应供应商需承担的运输、安装、技术支持、培训以及比选文件规定的其他服务。</w:t>
      </w:r>
    </w:p>
    <w:p w14:paraId="20B24AA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（四）响应供应商不得恶意竞价：</w:t>
      </w:r>
    </w:p>
    <w:p w14:paraId="5723744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报价差异巨大的，评审小组有权要求响应供应商在规定的时间内提供相关证明材料，规定时间内不能提供材料或者无法证明的，评审小组有权裁定该报价是否为恶意竞价。恶意竞价的响应供应商将被取消成交资格，并列入黑名单，在此后三年内不得参与我院任何采买活动。如出现多家报价差异巨大，评审小组有权对各报价进行核查判定是否报价合理并有权否决比选评审项目及要求预算价发回重审。</w:t>
      </w:r>
    </w:p>
    <w:p w14:paraId="0714FC7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（五）有下列情形之一的，视为供应商互相串通报价，其报价或响应无效：</w:t>
      </w:r>
    </w:p>
    <w:p w14:paraId="2F2EE08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1.不同供应商委托同一单位或个人办理报价事宜；</w:t>
      </w:r>
    </w:p>
    <w:p w14:paraId="6862CF3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2.不同供应商的报价文件出现同一公章或者签字的；</w:t>
      </w:r>
    </w:p>
    <w:p w14:paraId="6394024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3.不同供应商的响应文件载明的项目管理成员或者联系人员为同一人；</w:t>
      </w:r>
    </w:p>
    <w:p w14:paraId="58903CD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4.不同供应商的响应文件相互混装。</w:t>
      </w:r>
    </w:p>
    <w:p w14:paraId="4498A82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（六）供应商有下列弄虚作假的行为的，不得报名或响应无效：</w:t>
      </w:r>
    </w:p>
    <w:p w14:paraId="09EDD1C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1.使用伪造、变造的许可证件；</w:t>
      </w:r>
    </w:p>
    <w:p w14:paraId="2F4D5FB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2.提供虚假的财务状况或者业绩；</w:t>
      </w:r>
    </w:p>
    <w:p w14:paraId="3A26C0B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3.提供虚假的项目负责人或者主要技术人员简历、劳动关系证明；</w:t>
      </w:r>
    </w:p>
    <w:p w14:paraId="19585E7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4.提供虚假的信用状况；</w:t>
      </w:r>
    </w:p>
    <w:p w14:paraId="5DCAE76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5.响应文件或报价文件的签名为代签或冒签的；</w:t>
      </w:r>
    </w:p>
    <w:p w14:paraId="7529214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6.被授权人委托他人提交响应文件的，无委托书的。</w:t>
      </w:r>
    </w:p>
    <w:p w14:paraId="0D809DA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（七）“★”号条款：必须实质响应的条款，响应供应商不可偏离，负偏离将导致技术分不得分，评审时认定为响应无效。“▲”号条款：可以偏离的响应条款，将影响响应供应商的技术得分。</w:t>
      </w:r>
    </w:p>
    <w:p w14:paraId="0AC0E8C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（八）响应文件自响应文件接收截止时点起，三个月内有效。</w:t>
      </w:r>
    </w:p>
    <w:p w14:paraId="2C2F8F1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（九）以下情形，拒收响应文件：</w:t>
      </w:r>
    </w:p>
    <w:p w14:paraId="1E15965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1.逾期送达；</w:t>
      </w:r>
    </w:p>
    <w:p w14:paraId="51807F4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2.未按比选文件要求密封。</w:t>
      </w:r>
    </w:p>
    <w:p w14:paraId="4EF5EEC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（十）有下列情形，评审小组将否决其响应：</w:t>
      </w:r>
    </w:p>
    <w:p w14:paraId="4F9B97D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1.响应文件未经响应单位盖章和法人或单位负责人签字；</w:t>
      </w:r>
    </w:p>
    <w:p w14:paraId="0134556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2.响应联合体没有提交共同响应协议；</w:t>
      </w:r>
    </w:p>
    <w:p w14:paraId="325E588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3.同一响应供应商提交两个以上不同的响应文件或者响应报价，比选文件要求提交备选响应的除外；</w:t>
      </w:r>
    </w:p>
    <w:p w14:paraId="29CA979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4.响应报价低于成本或者高于比选最高响应限价的；</w:t>
      </w:r>
    </w:p>
    <w:p w14:paraId="5E338D5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5.响应文件没有对比选文件的实质性要求和条件作出响应的，评审小组认为明显不符合评审要求的技术规格、技术</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、采购数量；</w:t>
      </w:r>
    </w:p>
    <w:p w14:paraId="64AA221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6.响应供应商有串通响应、弄虚作假等违法行为的；</w:t>
      </w:r>
    </w:p>
    <w:p w14:paraId="3720296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7.比选现场存在争议的。</w:t>
      </w:r>
    </w:p>
    <w:p w14:paraId="78FB60D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（十一）供应商在参加比选过程中出现的以下不良行为的，将列入我院黑名单管理，在此后的三年内不得参与我院任何采买活动：</w:t>
      </w:r>
    </w:p>
    <w:p w14:paraId="6E5EDF5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1.远低于成本价恶意竞价（无法提供合理成本清单的）或提供虚假材料谋求成交的；</w:t>
      </w:r>
    </w:p>
    <w:p w14:paraId="6A5350C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2.采取不正当手段诋毁、排挤其他潜在供应商的；</w:t>
      </w:r>
    </w:p>
    <w:p w14:paraId="22F9038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3.与其他潜在供应商恶意串通的；</w:t>
      </w:r>
    </w:p>
    <w:p w14:paraId="1D0B77F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4.随意申请撤换或放弃成交结果的；</w:t>
      </w:r>
    </w:p>
    <w:p w14:paraId="6DED136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5.成交后无正当理由拒绝或迟迟不签订采购合同的；</w:t>
      </w:r>
    </w:p>
    <w:p w14:paraId="26AFA88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6.成交后，超过合同约定的供货（或服务）时间未按要求执行，给采购人造成损害的；</w:t>
      </w:r>
    </w:p>
    <w:p w14:paraId="1E657F3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7.在比选采购过程中，与相关部门协商谈判的；</w:t>
      </w:r>
    </w:p>
    <w:p w14:paraId="14E8A14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8.向医院涉及的相关部门行贿或者提供不正当利益的；</w:t>
      </w:r>
    </w:p>
    <w:p w14:paraId="2AF374F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9.拒绝有关部门监督检查或者提供虚假情况的；</w:t>
      </w:r>
    </w:p>
    <w:p w14:paraId="3C2941F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10.无正当理由拒绝履行合同和有关承诺，或擅自变更、中止（终止）采购合同的；</w:t>
      </w:r>
    </w:p>
    <w:p w14:paraId="3BE091E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11.提供假冒伪劣产品或走私物品的；</w:t>
      </w:r>
    </w:p>
    <w:p w14:paraId="0C34D1A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12.不遵守比选现场纪律，扰乱评审现场，影响采购活动继续进行的；</w:t>
      </w:r>
    </w:p>
    <w:p w14:paraId="5C59CD9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13.采购后擅自撤回采购相应文件，影响采购活动继续进行的；</w:t>
      </w:r>
    </w:p>
    <w:p w14:paraId="45C8BF8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14.成交后，擅自将采购合同转包或分包给其他供应商的；</w:t>
      </w:r>
    </w:p>
    <w:p w14:paraId="6E3177B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15.不按比选、响应文件的要求和承诺执行或擅自降低响应承诺的产品质量和售后服务或以次充好、偷工减料的；</w:t>
      </w:r>
    </w:p>
    <w:p w14:paraId="5F697C0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16.实际提供的有关产品性能指选和技术服务能力明显低于采购响应文件时的承诺的；</w:t>
      </w:r>
    </w:p>
    <w:p w14:paraId="1369263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17.2年内有一次以上投诉查无实据、捏造事实或者提供虚假投诉材料的；</w:t>
      </w:r>
    </w:p>
    <w:p w14:paraId="561C89E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18.累计两次供应商履约诚信量化评价得分不合格的供应商的；</w:t>
      </w:r>
    </w:p>
    <w:p w14:paraId="1EB0B10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19.2年内累计达两次报名成功后未按规定提前一天发函告知不参加比选的。</w:t>
      </w:r>
    </w:p>
    <w:p w14:paraId="2E1EAF4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（十二）响应供应商在响应比选文件中必须列出具体数值，如果响应供应商只注明“差不多”“接近”等不明确表述，或擅自修改比选文件的比选技术、商务等要求的将导致评审小组拒绝其响应。</w:t>
      </w:r>
    </w:p>
    <w:p w14:paraId="3D2FCA70">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二、比选文件</w:t>
      </w:r>
    </w:p>
    <w:p w14:paraId="1F30B2E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（一）供应商应在收到比选文件后，仔细阅读，有疑问的应在报名有效工作时间内提出质疑。在规定的时间内未对比选文件要求澄清或提出疑问的，我院将视其为无异议，不再接受对比选文件内容的质疑。 </w:t>
      </w:r>
    </w:p>
    <w:p w14:paraId="6E9B34E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（二）要求供应商报名后应参加比选，报名后不参加比选的应在提交比选文件截止时间前一天前致函我院采供部说明情况。如未致函说明者，将记不良行为一次，2年累计达两次者将被列入黑名单。</w:t>
      </w:r>
    </w:p>
    <w:p w14:paraId="01F3EB63">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三、响应文件的编制和数量</w:t>
      </w:r>
    </w:p>
    <w:p w14:paraId="7391ACB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（一）比选报价</w:t>
      </w:r>
    </w:p>
    <w:p w14:paraId="19B1A651">
      <w:pPr>
        <w:pStyle w:val="14"/>
        <w:numPr>
          <w:ilvl w:val="0"/>
          <w:numId w:val="0"/>
        </w:numPr>
        <w:autoSpaceDE/>
        <w:autoSpaceDN/>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比选供应商应按照“采购需求”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采购项目技术规格、参数及要求规定的内容、责任范围进行报价。并按《比选</w:t>
      </w:r>
      <w:r>
        <w:rPr>
          <w:rFonts w:hint="eastAsia" w:ascii="宋体" w:hAnsi="宋体" w:eastAsia="宋体" w:cs="宋体"/>
          <w:color w:val="auto"/>
          <w:sz w:val="24"/>
          <w:szCs w:val="24"/>
          <w:highlight w:val="none"/>
        </w:rPr>
        <w:t>一览表(报价表)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《比选分项报价表》（如适用）的</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报出总价和分项价格。比选供应商按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的要求报出全部货物及服务内容所需的所有费用，</w:t>
      </w:r>
      <w:r>
        <w:rPr>
          <w:rFonts w:hint="eastAsia" w:ascii="宋体" w:hAnsi="宋体" w:eastAsia="宋体" w:cs="宋体"/>
          <w:color w:val="auto"/>
          <w:sz w:val="24"/>
          <w:szCs w:val="24"/>
          <w:highlight w:val="none"/>
        </w:rPr>
        <w:t>在合同履行过程中，采购</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不再支付除合同金额以外的费用</w:t>
      </w:r>
      <w:r>
        <w:rPr>
          <w:rFonts w:hint="eastAsia" w:ascii="宋体" w:hAnsi="宋体" w:eastAsia="宋体" w:cs="宋体"/>
          <w:color w:val="auto"/>
          <w:sz w:val="24"/>
          <w:szCs w:val="24"/>
          <w:highlight w:val="none"/>
          <w:lang w:eastAsia="zh-CN"/>
        </w:rPr>
        <w:t>。</w:t>
      </w:r>
    </w:p>
    <w:p w14:paraId="2F03849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比选供应商</w:t>
      </w:r>
      <w:r>
        <w:rPr>
          <w:rFonts w:hint="eastAsia" w:ascii="宋体" w:hAnsi="宋体" w:eastAsia="宋体" w:cs="宋体"/>
          <w:color w:val="auto"/>
          <w:sz w:val="24"/>
          <w:szCs w:val="24"/>
          <w:highlight w:val="none"/>
          <w:lang w:val="en-US" w:eastAsia="zh-CN"/>
        </w:rPr>
        <w:t>所提供的货物和服务均应以人民币报价，若同时以人民币及外币报价的，以人民币报价为准。</w:t>
      </w:r>
    </w:p>
    <w:p w14:paraId="47A11B1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2.报价应为</w:t>
      </w:r>
      <w:r>
        <w:rPr>
          <w:rFonts w:hint="eastAsia" w:ascii="宋体" w:hAnsi="宋体" w:eastAsia="宋体" w:cs="宋体"/>
          <w:color w:val="auto"/>
          <w:sz w:val="24"/>
          <w:szCs w:val="24"/>
          <w:highlight w:val="none"/>
          <w:lang w:eastAsia="zh-CN"/>
        </w:rPr>
        <w:t>比选供应商</w:t>
      </w:r>
      <w:r>
        <w:rPr>
          <w:rFonts w:hint="eastAsia" w:ascii="宋体" w:hAnsi="宋体" w:eastAsia="宋体" w:cs="宋体"/>
          <w:color w:val="auto"/>
          <w:sz w:val="24"/>
          <w:szCs w:val="24"/>
          <w:highlight w:val="none"/>
          <w:lang w:val="en-US" w:eastAsia="zh-CN"/>
        </w:rPr>
        <w:t>完成本项目全部内容所需费用的含税价（包括但不限于人工、保险、伴随服务、拟投入工具及材料、各类税费以及采购合同包含的所有风险、责任等各项应有费用）。</w:t>
      </w:r>
    </w:p>
    <w:p w14:paraId="07ABD37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（二）只允许供应商有一个响应方案，否则将被视为无效响应。（比选文件允许有备选方案的除外）。</w:t>
      </w:r>
    </w:p>
    <w:p w14:paraId="3F3B536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（三）本项目不接受联合体比选。</w:t>
      </w:r>
    </w:p>
    <w:p w14:paraId="3AD6208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（四）供应商资格证明文件</w:t>
      </w:r>
    </w:p>
    <w:p w14:paraId="0E1BF50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（五）供应商应按比选文件的要求，提交证明其有资格参加比选和成交后有履行合同能力的文件，并作为其响应文件的组成部分，包括但不限于《资格性及符合性审查表》中所列要求。</w:t>
      </w:r>
    </w:p>
    <w:p w14:paraId="612AEDB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（六）资格证明文件必须真实有效，复印件必须加盖单位印章。</w:t>
      </w:r>
    </w:p>
    <w:p w14:paraId="48BA55C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（七）供应商应编制响应文件一式</w:t>
      </w:r>
      <w:r>
        <w:rPr>
          <w:rFonts w:hint="eastAsia"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份，其中正本一份和副本</w:t>
      </w: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份，响应文件的副本可采用正本的复印件。每本响应文件须清楚地选明“正本</w:t>
      </w:r>
      <w:r>
        <w:rPr>
          <w:rFonts w:hint="eastAsia"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副本”，否则响应无效。若副本与正本不符，以正本为准。响应文件密封在同一个文件袋内，响应的截止时点（北京时间），超过截止时点后的响应视为响应无效。</w:t>
      </w:r>
    </w:p>
    <w:p w14:paraId="5101719A">
      <w:pPr>
        <w:pStyle w:val="14"/>
        <w:numPr>
          <w:ilvl w:val="0"/>
          <w:numId w:val="0"/>
        </w:numPr>
        <w:adjustRightInd w:val="0"/>
        <w:snapToGrid w:val="0"/>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（八）响应文件由法定代表人或经其正式授权的代表签字。授权代表须出具书面授权证明，法人证明及法人授权证明均应在响应文件中提供（格式见附件）。</w:t>
      </w:r>
    </w:p>
    <w:p w14:paraId="659A067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）响应文件中的任何重要的插字、涂改和增删，必须由法定代表人或经其正式授权的代表在旁边加盖公章或签字才有效。</w:t>
      </w:r>
    </w:p>
    <w:p w14:paraId="5D7FC49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hAnsi="宋体" w:eastAsia="宋体" w:cs="宋体"/>
          <w:b/>
          <w:bCs/>
          <w:color w:val="auto"/>
          <w:sz w:val="24"/>
          <w:szCs w:val="24"/>
          <w:highlight w:val="none"/>
          <w:lang w:val="en-US" w:eastAsia="zh-CN"/>
        </w:rPr>
        <w:t>（十）响应文件每一页均须</w:t>
      </w:r>
      <w:r>
        <w:rPr>
          <w:rFonts w:hint="eastAsia" w:ascii="宋体" w:hAnsi="宋体" w:eastAsia="宋体" w:cs="宋体"/>
          <w:b/>
          <w:bCs/>
          <w:color w:val="auto"/>
          <w:sz w:val="24"/>
          <w:szCs w:val="24"/>
          <w:highlight w:val="none"/>
          <w:lang w:val="en-US" w:eastAsia="zh-CN"/>
        </w:rPr>
        <w:t>加盖单位印章。</w:t>
      </w:r>
    </w:p>
    <w:p w14:paraId="440D0BDC">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四、响应文件的递交</w:t>
      </w:r>
    </w:p>
    <w:p w14:paraId="363A718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（一）供应商应响应文件密封包装后提交，封口处加盖公章。未按要求密封和选记的，我院对误投或提前启封概不负责。</w:t>
      </w:r>
    </w:p>
    <w:p w14:paraId="7FA237D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（二）采购单位在《比选邀请函》中规定的地点和响应截止时间之前接收响应文件，超过截止时间后的响应为无效响应，采购单位将拒绝接收。</w:t>
      </w:r>
    </w:p>
    <w:p w14:paraId="2A16030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14:paraId="4BD72D4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（四）供应商所提交的响应文件在比选结束后，无论成交与否都不予退还。</w:t>
      </w:r>
    </w:p>
    <w:p w14:paraId="0DA4CE5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五、比选和确定成交候选供应商</w:t>
      </w:r>
    </w:p>
    <w:p w14:paraId="24E1634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（一）比选</w:t>
      </w:r>
    </w:p>
    <w:p w14:paraId="3700430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办在本比选文件规定的日期、时间和地点组织比选评审。响应供应商需求按规定时间递交比选响应文件，原则上要求法人或被授权人代表前来递交比选响应文件。经采购办工作人员及院监督小组确认比选响应文件密封完好无损后，响应供应商代表签名确认后即可离开。</w:t>
      </w:r>
    </w:p>
    <w:p w14:paraId="551EEEE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（二）评审小组的组成</w:t>
      </w:r>
    </w:p>
    <w:p w14:paraId="7517FB3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w:t>
      </w:r>
      <w:bookmarkStart w:id="4" w:name="OLE_LINK6"/>
      <w:r>
        <w:rPr>
          <w:rFonts w:hint="eastAsia" w:ascii="宋体" w:hAnsi="宋体" w:eastAsia="宋体" w:cs="宋体"/>
          <w:color w:val="auto"/>
          <w:sz w:val="24"/>
          <w:szCs w:val="24"/>
          <w:highlight w:val="none"/>
          <w:lang w:val="en-US" w:eastAsia="zh-CN"/>
        </w:rPr>
        <w:t>审</w:t>
      </w:r>
      <w:bookmarkEnd w:id="4"/>
      <w:r>
        <w:rPr>
          <w:rFonts w:hint="eastAsia" w:ascii="宋体" w:hAnsi="宋体" w:eastAsia="宋体" w:cs="宋体"/>
          <w:color w:val="auto"/>
          <w:sz w:val="24"/>
          <w:szCs w:val="24"/>
          <w:highlight w:val="none"/>
          <w:lang w:val="en-US" w:eastAsia="zh-CN"/>
        </w:rPr>
        <w:t>小组</w:t>
      </w:r>
      <w:bookmarkStart w:id="5" w:name="OLE_LINK9"/>
      <w:r>
        <w:rPr>
          <w:rFonts w:hint="eastAsia" w:ascii="宋体" w:hAnsi="宋体" w:eastAsia="宋体" w:cs="宋体"/>
          <w:color w:val="auto"/>
          <w:sz w:val="24"/>
          <w:szCs w:val="24"/>
          <w:highlight w:val="none"/>
          <w:lang w:val="en-US" w:eastAsia="zh-CN"/>
        </w:rPr>
        <w:t>按院内规定从专家库中随机抽取三名专家组成。</w:t>
      </w:r>
      <w:bookmarkEnd w:id="5"/>
      <w:r>
        <w:rPr>
          <w:rFonts w:hint="eastAsia" w:ascii="宋体" w:hAnsi="宋体" w:eastAsia="宋体" w:cs="宋体"/>
          <w:color w:val="auto"/>
          <w:sz w:val="24"/>
          <w:szCs w:val="24"/>
          <w:highlight w:val="none"/>
          <w:lang w:val="en-US" w:eastAsia="zh-CN"/>
        </w:rPr>
        <w:t>评审小组将本着公平、公正、科学、择优的原则，严格按照院内采购管理实施细则和比选文件的要求进行评审及推荐成交人。</w:t>
      </w:r>
    </w:p>
    <w:p w14:paraId="717A2C0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14:paraId="326B59A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（三）确定成交候选供应商</w:t>
      </w:r>
    </w:p>
    <w:p w14:paraId="304D509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评审小组认为比选文件的内容存在违反国家有关强制性规定的，应当停止评</w:t>
      </w:r>
      <w:r>
        <w:rPr>
          <w:rFonts w:hint="eastAsia" w:ascii="宋体" w:hAnsi="宋体" w:eastAsia="宋体" w:cs="宋体"/>
          <w:color w:val="auto"/>
          <w:sz w:val="24"/>
          <w:szCs w:val="24"/>
          <w:highlight w:val="none"/>
          <w:lang w:val="en-US" w:eastAsia="zh-CN"/>
        </w:rPr>
        <w:t>审并向采供部说明情况。</w:t>
      </w:r>
    </w:p>
    <w:p w14:paraId="52BF80F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2.评审小组按照比选文件确定的评审方法、步骤、</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，对响应文件进行评审，提交书面评审报告，按照得分由高到低的顺序对响应供应商进行排名。</w:t>
      </w:r>
    </w:p>
    <w:p w14:paraId="1AC05A6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3.评审小组按照评审</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在评审报告中确定排名第一的响应供应商为成交供应商，并在评审报告上签字。</w:t>
      </w:r>
    </w:p>
    <w:p w14:paraId="65E050E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4.成交供应商确定后，采购办在单位官网上将结果进行公示，同时发出成交通知书，如质疑时间内对成交结果有质疑投诉且成立的，将重新调整公示信息和成交通</w:t>
      </w:r>
      <w:r>
        <w:rPr>
          <w:rFonts w:hint="eastAsia" w:ascii="宋体" w:hAnsi="宋体" w:eastAsia="宋体" w:cs="宋体"/>
          <w:color w:val="auto"/>
          <w:sz w:val="24"/>
          <w:szCs w:val="24"/>
          <w:highlight w:val="none"/>
        </w:rPr>
        <w:t>知书。成交供应商无正当理由不履行采购合同或放弃成交的，采购人可以确定排名第二的响应供应商为成交供应商或者重新比选。成交供应商无故放弃成交的，应当依法承担法律责任。</w:t>
      </w:r>
    </w:p>
    <w:p w14:paraId="546BC78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六、评审方法、步骤及</w:t>
      </w:r>
      <w:r>
        <w:rPr>
          <w:rFonts w:hint="eastAsia" w:hAnsi="宋体" w:eastAsia="宋体" w:cs="宋体"/>
          <w:b/>
          <w:bCs/>
          <w:color w:val="auto"/>
          <w:sz w:val="24"/>
          <w:szCs w:val="24"/>
          <w:highlight w:val="none"/>
          <w:lang w:eastAsia="zh-CN"/>
        </w:rPr>
        <w:t>标准</w:t>
      </w:r>
    </w:p>
    <w:p w14:paraId="2E66C23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（一）评审方法</w:t>
      </w:r>
    </w:p>
    <w:p w14:paraId="270A807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本次评审采用综合评分法。评审小组依据响应证明文件从商务评议、技术评议、价格评议和服务评议等方面按公正、科学、客观、平等竞争的要求进行综合评审,按评审综合得分由高到低确定成交供应商。</w:t>
      </w:r>
    </w:p>
    <w:p w14:paraId="0495E87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评审步骤</w:t>
      </w:r>
    </w:p>
    <w:p w14:paraId="5E852D7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1.宣读评审纪律。</w:t>
      </w:r>
    </w:p>
    <w:p w14:paraId="7E66074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1）评审专家签到后，采购办在评审开始前宣读评审纪律及比选文件说明。</w:t>
      </w:r>
    </w:p>
    <w:p w14:paraId="0310E29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2）评审专家有下列情形之一的，受到邀请应主动提出回避，采购当事人也可以要求该评审专家回避：</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825"/>
      </w:tblGrid>
      <w:tr w14:paraId="50E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14:paraId="47A6622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7825" w:type="dxa"/>
            <w:noWrap w:val="0"/>
            <w:vAlign w:val="top"/>
          </w:tcPr>
          <w:p w14:paraId="074500F4">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评审专家回避情形</w:t>
            </w:r>
          </w:p>
        </w:tc>
      </w:tr>
      <w:tr w14:paraId="6211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08D8C47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825" w:type="dxa"/>
            <w:noWrap w:val="0"/>
            <w:vAlign w:val="top"/>
          </w:tcPr>
          <w:p w14:paraId="31E54A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现在或者在采购活动发生前三年内，与供应商存在雇佣关系；</w:t>
            </w:r>
          </w:p>
        </w:tc>
      </w:tr>
      <w:tr w14:paraId="25C0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14:paraId="32931491">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7825" w:type="dxa"/>
            <w:noWrap w:val="0"/>
            <w:vAlign w:val="top"/>
          </w:tcPr>
          <w:p w14:paraId="481A31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现在或者在采购活动发生前三年内担任供应商的财务顾问、法律顾问或技术顾问；</w:t>
            </w:r>
          </w:p>
        </w:tc>
      </w:tr>
      <w:tr w14:paraId="30DE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16D752EA">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7825" w:type="dxa"/>
            <w:noWrap w:val="0"/>
            <w:vAlign w:val="top"/>
          </w:tcPr>
          <w:p w14:paraId="5FD2083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现在或者在采购活动发生前三年内是供应商的控股股东或者实际控制人；</w:t>
            </w:r>
          </w:p>
        </w:tc>
      </w:tr>
      <w:tr w14:paraId="3592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4B158920">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7825" w:type="dxa"/>
            <w:noWrap w:val="0"/>
            <w:vAlign w:val="top"/>
          </w:tcPr>
          <w:p w14:paraId="32055E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评审专家与参加该采购项目供应商发生过法律纠纷的；</w:t>
            </w:r>
          </w:p>
        </w:tc>
      </w:tr>
      <w:tr w14:paraId="21AA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59020CE1">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7825" w:type="dxa"/>
            <w:noWrap w:val="0"/>
            <w:vAlign w:val="top"/>
          </w:tcPr>
          <w:p w14:paraId="469C8B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与供应商的法定代表人或者负责人有直系血亲、三代以内旁系血亲及姻亲关系；</w:t>
            </w:r>
          </w:p>
        </w:tc>
      </w:tr>
      <w:tr w14:paraId="4F65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7D815891">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7825" w:type="dxa"/>
            <w:noWrap w:val="0"/>
            <w:vAlign w:val="top"/>
          </w:tcPr>
          <w:p w14:paraId="2B6411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评审小组中，同一任职科室评审专家超过二名的；</w:t>
            </w:r>
          </w:p>
        </w:tc>
      </w:tr>
      <w:tr w14:paraId="03A4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0E01D728">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7825" w:type="dxa"/>
            <w:noWrap w:val="0"/>
            <w:vAlign w:val="top"/>
          </w:tcPr>
          <w:p w14:paraId="23EE03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参与比选文件或进口产品论证的（不含采购人代表）；</w:t>
            </w:r>
          </w:p>
        </w:tc>
      </w:tr>
      <w:tr w14:paraId="626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7B4E5454">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7825" w:type="dxa"/>
            <w:noWrap w:val="0"/>
            <w:vAlign w:val="top"/>
          </w:tcPr>
          <w:p w14:paraId="34603E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与供应商之间存在其他影响或可能影响政府采购活动依法进行的利害关系。</w:t>
            </w:r>
          </w:p>
        </w:tc>
      </w:tr>
      <w:tr w14:paraId="12B1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14:paraId="181208A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7825" w:type="dxa"/>
            <w:noWrap w:val="0"/>
            <w:vAlign w:val="top"/>
          </w:tcPr>
          <w:p w14:paraId="11E6CE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法律法规、规章规定应当回避以及其他可能影响公正评审的。</w:t>
            </w:r>
          </w:p>
        </w:tc>
      </w:tr>
    </w:tbl>
    <w:p w14:paraId="7A3230E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2.推荐评审小组组长</w:t>
      </w:r>
    </w:p>
    <w:p w14:paraId="5B723EB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组按照少数服从多数的原则推荐组长。评审小组成员在履行独立评审权利义务的同时，不得发表有失公正和不负责任的言论，不得相互串通和压制他人意见，不得将个人倾向性意见诱导、暗示或强加于他人认同。</w:t>
      </w:r>
    </w:p>
    <w:p w14:paraId="2CC6786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6" w:name="OLE_LINK5"/>
      <w:r>
        <w:rPr>
          <w:rFonts w:hint="eastAsia" w:ascii="宋体" w:hAnsi="宋体" w:eastAsia="宋体" w:cs="宋体"/>
          <w:color w:val="auto"/>
          <w:sz w:val="24"/>
          <w:szCs w:val="24"/>
          <w:highlight w:val="none"/>
          <w:lang w:val="en-US" w:eastAsia="zh-CN"/>
        </w:rPr>
        <w:t>3.响应文件的资格性审查</w:t>
      </w:r>
    </w:p>
    <w:p w14:paraId="6963465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资格性审查内容主要为对响应文件的响应函、法定代表人/负责人资格证明书及授权委托书、准入条件和供应商的合格性、要求实质性响应的技术要求、商务要求及报价的唯一性等，审查不合格者按无效响应处理。只有资格性全部审查合格才能进入后续评审。</w:t>
      </w:r>
    </w:p>
    <w:p w14:paraId="7CFFDE8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评审委员会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bookmarkEnd w:id="6"/>
    </w:p>
    <w:p w14:paraId="6709AA3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表一、资格性审查表</w:t>
      </w:r>
    </w:p>
    <w:tbl>
      <w:tblPr>
        <w:tblStyle w:val="30"/>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91"/>
        <w:gridCol w:w="5809"/>
      </w:tblGrid>
      <w:tr w14:paraId="5D57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9E07658">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序号</w:t>
            </w:r>
          </w:p>
        </w:tc>
        <w:tc>
          <w:tcPr>
            <w:tcW w:w="8400" w:type="dxa"/>
            <w:gridSpan w:val="2"/>
            <w:noWrap w:val="0"/>
            <w:vAlign w:val="top"/>
          </w:tcPr>
          <w:p w14:paraId="28034CEC">
            <w:pPr>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资格性审查</w:t>
            </w:r>
            <w:r>
              <w:rPr>
                <w:rFonts w:hint="eastAsia" w:ascii="宋体" w:hAnsi="宋体" w:eastAsia="宋体" w:cs="宋体"/>
                <w:b/>
                <w:bCs/>
                <w:color w:val="auto"/>
                <w:sz w:val="24"/>
                <w:szCs w:val="24"/>
                <w:highlight w:val="none"/>
                <w:lang w:eastAsia="zh-CN"/>
              </w:rPr>
              <w:t>内容</w:t>
            </w:r>
          </w:p>
        </w:tc>
      </w:tr>
      <w:tr w14:paraId="354F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14" w:type="dxa"/>
            <w:noWrap w:val="0"/>
            <w:vAlign w:val="center"/>
          </w:tcPr>
          <w:p w14:paraId="782F2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591" w:type="dxa"/>
            <w:noWrap w:val="0"/>
            <w:vAlign w:val="center"/>
          </w:tcPr>
          <w:p w14:paraId="23817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5809" w:type="dxa"/>
            <w:noWrap w:val="0"/>
            <w:vAlign w:val="center"/>
          </w:tcPr>
          <w:p w14:paraId="35A71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比选响应时提交有效的营业执照（或事业法人登记证或身份证等相关证明）副本复印件。分支机构投选的，须提供总公司和分公司营业执照副本复印件，总公司出具给分支机构的授权书。</w:t>
            </w:r>
          </w:p>
        </w:tc>
      </w:tr>
      <w:tr w14:paraId="7243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14" w:type="dxa"/>
            <w:noWrap w:val="0"/>
            <w:vAlign w:val="center"/>
          </w:tcPr>
          <w:p w14:paraId="5DD3C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91" w:type="dxa"/>
            <w:noWrap w:val="0"/>
            <w:vAlign w:val="center"/>
          </w:tcPr>
          <w:p w14:paraId="2DE28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809" w:type="dxa"/>
            <w:noWrap w:val="0"/>
            <w:vAlign w:val="center"/>
          </w:tcPr>
          <w:p w14:paraId="06F54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比选响应时提供响应截止日前 6 个月内任意 1 个月依法缴纳税收和社会保障资金的相关材料。如依法免税或不需要缴纳社会保障资金的，提供相应证明材料。</w:t>
            </w:r>
          </w:p>
        </w:tc>
      </w:tr>
      <w:tr w14:paraId="51AA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4" w:type="dxa"/>
            <w:noWrap w:val="0"/>
            <w:vAlign w:val="center"/>
          </w:tcPr>
          <w:p w14:paraId="1D47B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91" w:type="dxa"/>
            <w:noWrap w:val="0"/>
            <w:vAlign w:val="center"/>
          </w:tcPr>
          <w:p w14:paraId="05F9B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5809" w:type="dxa"/>
            <w:noWrap w:val="0"/>
            <w:vAlign w:val="top"/>
          </w:tcPr>
          <w:p w14:paraId="514B0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供应商必须具有良好的商业信誉和健全的财务会计制度（提供2023年度财务状况报告或2024年至今任意1个月的财务状况报告复印件，或基本开户行出具的资信证明材料复印件）</w:t>
            </w:r>
          </w:p>
        </w:tc>
      </w:tr>
      <w:tr w14:paraId="5DA3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4" w:type="dxa"/>
            <w:noWrap w:val="0"/>
            <w:vAlign w:val="center"/>
          </w:tcPr>
          <w:p w14:paraId="3C7E3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2591" w:type="dxa"/>
            <w:noWrap w:val="0"/>
            <w:vAlign w:val="center"/>
          </w:tcPr>
          <w:p w14:paraId="77CDB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具有履行合同所必须的设备和专业技术能力</w:t>
            </w:r>
          </w:p>
        </w:tc>
        <w:tc>
          <w:tcPr>
            <w:tcW w:w="5809" w:type="dxa"/>
            <w:noWrap w:val="0"/>
            <w:vAlign w:val="top"/>
          </w:tcPr>
          <w:p w14:paraId="3A8D8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具有履行合同所必须的设备和专业技术能力，比选响应时供应商必须提供声明函。（声明函格式自拟）</w:t>
            </w:r>
          </w:p>
        </w:tc>
      </w:tr>
      <w:tr w14:paraId="24D5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14" w:type="dxa"/>
            <w:noWrap w:val="0"/>
            <w:vAlign w:val="center"/>
          </w:tcPr>
          <w:p w14:paraId="09A84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91" w:type="dxa"/>
            <w:noWrap w:val="0"/>
            <w:vAlign w:val="center"/>
          </w:tcPr>
          <w:p w14:paraId="7A736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参加采购活动前 3 年内，在经营活动中没有重大违法记录</w:t>
            </w:r>
          </w:p>
        </w:tc>
        <w:tc>
          <w:tcPr>
            <w:tcW w:w="5809" w:type="dxa"/>
            <w:noWrap w:val="0"/>
            <w:vAlign w:val="center"/>
          </w:tcPr>
          <w:p w14:paraId="5011C0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参加采购活动前 3 年内，在经营活动中没有重大违法记录，比选响应时供应商必须提供声明函。（声明函格式自拟）</w:t>
            </w:r>
          </w:p>
        </w:tc>
      </w:tr>
      <w:tr w14:paraId="480C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D01D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591" w:type="dxa"/>
            <w:noWrap w:val="0"/>
            <w:vAlign w:val="center"/>
          </w:tcPr>
          <w:p w14:paraId="73322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落实政府采购政策需满足的资格要求</w:t>
            </w:r>
          </w:p>
        </w:tc>
        <w:tc>
          <w:tcPr>
            <w:tcW w:w="5809" w:type="dxa"/>
            <w:noWrap w:val="0"/>
            <w:vAlign w:val="center"/>
          </w:tcPr>
          <w:p w14:paraId="681D8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采购包整体专门面向中小企业，需提交相应的证明文件。（中小企业声明函或监狱企业的证明文件或残疾人福利性单位声明函）</w:t>
            </w:r>
          </w:p>
        </w:tc>
      </w:tr>
      <w:tr w14:paraId="0A9B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7" w:hRule="atLeast"/>
        </w:trPr>
        <w:tc>
          <w:tcPr>
            <w:tcW w:w="814" w:type="dxa"/>
            <w:noWrap w:val="0"/>
            <w:vAlign w:val="center"/>
          </w:tcPr>
          <w:p w14:paraId="6A393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591" w:type="dxa"/>
            <w:noWrap w:val="0"/>
            <w:vAlign w:val="center"/>
          </w:tcPr>
          <w:p w14:paraId="29602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本项目特定的资格要求</w:t>
            </w:r>
          </w:p>
        </w:tc>
        <w:tc>
          <w:tcPr>
            <w:tcW w:w="5809" w:type="dxa"/>
            <w:noWrap w:val="0"/>
            <w:vAlign w:val="center"/>
          </w:tcPr>
          <w:p w14:paraId="1E517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响应供应提供截图并加盖公章。以资格审查人员于比选（响应）截止时间当天在“信用中国”网站（www.creditchina.gov.cn）及中国政府采购网（http://www.ccgp.gov.cn/）查询结果为准，如相关失信记录已失效，供应商需提供相关证明资料）</w:t>
            </w:r>
          </w:p>
          <w:p w14:paraId="4E83C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必须符合法律、行政法规规定的其他条件：单位负责人为同一人或者存在直接控股、管理关系的不同供应商，不得同时参加本采购项目（或采购包）比选响应。为本项目提供整体设计、规范编制或者项目管理、监理、检测等服务的供应商，不得再参与本项目比选响应。比选响应时供应商必须提供声明函。（声明函格式自拟）</w:t>
            </w:r>
          </w:p>
          <w:p w14:paraId="435D6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3.本项目不接受联合体响应：本项目不接受联合体响应，不允许响应供应商对本比选项目进行违法分包和转包。（出具声明函，格式自拟）</w:t>
            </w:r>
          </w:p>
        </w:tc>
      </w:tr>
      <w:tr w14:paraId="579D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6F966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591" w:type="dxa"/>
            <w:noWrap w:val="0"/>
            <w:vAlign w:val="center"/>
          </w:tcPr>
          <w:p w14:paraId="096A9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已在采购办报名成功。</w:t>
            </w:r>
          </w:p>
        </w:tc>
        <w:tc>
          <w:tcPr>
            <w:tcW w:w="5809" w:type="dxa"/>
            <w:noWrap w:val="0"/>
            <w:vAlign w:val="center"/>
          </w:tcPr>
          <w:p w14:paraId="21A41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已在采购办报名成功，以采购办提供供应商报名资料为准。</w:t>
            </w:r>
          </w:p>
        </w:tc>
      </w:tr>
    </w:tbl>
    <w:p w14:paraId="1631E96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AB758B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color w:val="auto"/>
          <w:sz w:val="24"/>
          <w:szCs w:val="24"/>
          <w:highlight w:val="none"/>
          <w:lang w:val="en-US" w:eastAsia="zh-CN"/>
        </w:rPr>
      </w:pPr>
    </w:p>
    <w:p w14:paraId="049566B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表二、符合性审查表</w:t>
      </w:r>
    </w:p>
    <w:tbl>
      <w:tblPr>
        <w:tblStyle w:val="30"/>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39"/>
        <w:gridCol w:w="5186"/>
      </w:tblGrid>
      <w:tr w14:paraId="5297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14:paraId="1FA553A7">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序号</w:t>
            </w:r>
          </w:p>
        </w:tc>
        <w:tc>
          <w:tcPr>
            <w:tcW w:w="8225" w:type="dxa"/>
            <w:gridSpan w:val="2"/>
            <w:noWrap w:val="0"/>
            <w:vAlign w:val="center"/>
          </w:tcPr>
          <w:p w14:paraId="3248EB86">
            <w:pPr>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符合性</w:t>
            </w:r>
            <w:r>
              <w:rPr>
                <w:rFonts w:hint="eastAsia" w:ascii="宋体" w:hAnsi="宋体" w:eastAsia="宋体" w:cs="宋体"/>
                <w:b/>
                <w:bCs/>
                <w:color w:val="auto"/>
                <w:sz w:val="24"/>
                <w:szCs w:val="24"/>
                <w:highlight w:val="none"/>
              </w:rPr>
              <w:t>审查</w:t>
            </w:r>
            <w:r>
              <w:rPr>
                <w:rFonts w:hint="eastAsia" w:ascii="宋体" w:hAnsi="宋体" w:eastAsia="宋体" w:cs="宋体"/>
                <w:b/>
                <w:bCs/>
                <w:color w:val="auto"/>
                <w:sz w:val="24"/>
                <w:szCs w:val="24"/>
                <w:highlight w:val="none"/>
                <w:lang w:eastAsia="zh-CN"/>
              </w:rPr>
              <w:t>内容</w:t>
            </w:r>
          </w:p>
        </w:tc>
      </w:tr>
      <w:tr w14:paraId="7B36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14:paraId="51DF1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039" w:type="dxa"/>
            <w:noWrap w:val="0"/>
            <w:vAlign w:val="center"/>
          </w:tcPr>
          <w:p w14:paraId="32344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文件规定要求签署、盖章</w:t>
            </w:r>
          </w:p>
        </w:tc>
        <w:tc>
          <w:tcPr>
            <w:tcW w:w="5186" w:type="dxa"/>
            <w:noWrap w:val="0"/>
            <w:vAlign w:val="center"/>
          </w:tcPr>
          <w:p w14:paraId="2A4F3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文件规定要求签署、盖章且</w:t>
            </w:r>
            <w:r>
              <w:rPr>
                <w:rFonts w:hint="eastAsia" w:ascii="宋体" w:hAnsi="宋体" w:eastAsia="宋体" w:cs="宋体"/>
                <w:color w:val="auto"/>
                <w:sz w:val="21"/>
                <w:szCs w:val="21"/>
                <w:highlight w:val="none"/>
                <w:lang w:eastAsia="zh-CN"/>
              </w:rPr>
              <w:t>比选响应</w:t>
            </w:r>
            <w:r>
              <w:rPr>
                <w:rFonts w:hint="eastAsia" w:ascii="宋体" w:hAnsi="宋体" w:eastAsia="宋体" w:cs="宋体"/>
                <w:color w:val="auto"/>
                <w:sz w:val="21"/>
                <w:szCs w:val="21"/>
                <w:highlight w:val="none"/>
              </w:rPr>
              <w:t>文件有法定代表人签字或盖个人私章（或签字人有法定代表人有效授权书）</w:t>
            </w:r>
          </w:p>
        </w:tc>
      </w:tr>
      <w:tr w14:paraId="484A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1" w:type="dxa"/>
            <w:noWrap w:val="0"/>
            <w:vAlign w:val="center"/>
          </w:tcPr>
          <w:p w14:paraId="428C7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039" w:type="dxa"/>
            <w:noWrap w:val="0"/>
            <w:vAlign w:val="center"/>
          </w:tcPr>
          <w:p w14:paraId="449B54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有效期不少于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文件中载明的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w:t>
            </w:r>
          </w:p>
        </w:tc>
        <w:tc>
          <w:tcPr>
            <w:tcW w:w="5186" w:type="dxa"/>
            <w:noWrap w:val="0"/>
            <w:vAlign w:val="center"/>
          </w:tcPr>
          <w:p w14:paraId="5AA23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函已提交并符合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文件要求的，且</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有效期不少于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文件中载明的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w:t>
            </w:r>
          </w:p>
        </w:tc>
      </w:tr>
      <w:tr w14:paraId="3C7C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14:paraId="37F61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039" w:type="dxa"/>
            <w:noWrap w:val="0"/>
            <w:vAlign w:val="center"/>
          </w:tcPr>
          <w:p w14:paraId="42029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报价要求</w:t>
            </w:r>
          </w:p>
        </w:tc>
        <w:tc>
          <w:tcPr>
            <w:tcW w:w="5186" w:type="dxa"/>
            <w:noWrap w:val="0"/>
            <w:vAlign w:val="center"/>
          </w:tcPr>
          <w:p w14:paraId="4A7D6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文件的报价方式、 报价要求进行了报价且报价方案是唯一确定，未超出采购预算</w:t>
            </w:r>
            <w:r>
              <w:rPr>
                <w:rFonts w:hint="eastAsia" w:ascii="宋体" w:hAnsi="宋体" w:eastAsia="宋体" w:cs="宋体"/>
                <w:color w:val="auto"/>
                <w:sz w:val="21"/>
                <w:szCs w:val="21"/>
                <w:highlight w:val="none"/>
                <w:lang w:eastAsia="zh-CN"/>
              </w:rPr>
              <w:t>。</w:t>
            </w:r>
          </w:p>
        </w:tc>
      </w:tr>
      <w:tr w14:paraId="27F5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14:paraId="6892E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039" w:type="dxa"/>
            <w:noWrap w:val="0"/>
            <w:vAlign w:val="center"/>
          </w:tcPr>
          <w:p w14:paraId="6748A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“★”号条款的响应情况</w:t>
            </w:r>
          </w:p>
        </w:tc>
        <w:tc>
          <w:tcPr>
            <w:tcW w:w="5186" w:type="dxa"/>
            <w:noWrap w:val="0"/>
            <w:vAlign w:val="center"/>
          </w:tcPr>
          <w:p w14:paraId="297B1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文件完全满足</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文件的实质性条款（即标注★号条款）无负偏离</w:t>
            </w:r>
          </w:p>
        </w:tc>
      </w:tr>
      <w:tr w14:paraId="38B1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1" w:type="dxa"/>
            <w:noWrap w:val="0"/>
            <w:vAlign w:val="center"/>
          </w:tcPr>
          <w:p w14:paraId="44CFE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039" w:type="dxa"/>
            <w:noWrap w:val="0"/>
            <w:vAlign w:val="center"/>
          </w:tcPr>
          <w:p w14:paraId="0042B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有关法律、法规、规章</w:t>
            </w:r>
            <w:r>
              <w:rPr>
                <w:rFonts w:hint="eastAsia" w:ascii="宋体" w:hAnsi="宋体" w:eastAsia="宋体" w:cs="宋体"/>
                <w:color w:val="auto"/>
                <w:sz w:val="21"/>
                <w:szCs w:val="21"/>
                <w:highlight w:val="none"/>
                <w:lang w:eastAsia="zh-CN"/>
              </w:rPr>
              <w:t>规定</w:t>
            </w:r>
          </w:p>
        </w:tc>
        <w:tc>
          <w:tcPr>
            <w:tcW w:w="5186" w:type="dxa"/>
            <w:noWrap w:val="0"/>
            <w:vAlign w:val="center"/>
          </w:tcPr>
          <w:p w14:paraId="70115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按有关法律、法规、规章不属于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无效</w:t>
            </w:r>
          </w:p>
        </w:tc>
      </w:tr>
    </w:tbl>
    <w:p w14:paraId="5BEA3EA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293501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4.响应文件的比较和评价</w:t>
      </w:r>
    </w:p>
    <w:p w14:paraId="6E49FFD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1）评审小组按比选文件中规定的评审方法和</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，对审查合格的响应文件的商务、技术、服务和价格进行评估，最后进行综合比较与评价。</w:t>
      </w:r>
    </w:p>
    <w:p w14:paraId="01FE722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2）评审小组对技术规格偏离表、服务响应偏离表的响应资料等进行评审，并填写相关表格。</w:t>
      </w:r>
    </w:p>
    <w:tbl>
      <w:tblPr>
        <w:tblStyle w:val="30"/>
        <w:tblW w:w="9831" w:type="dxa"/>
        <w:jc w:val="center"/>
        <w:tblLayout w:type="fixed"/>
        <w:tblCellMar>
          <w:top w:w="0" w:type="dxa"/>
          <w:left w:w="108" w:type="dxa"/>
          <w:bottom w:w="0" w:type="dxa"/>
          <w:right w:w="108" w:type="dxa"/>
        </w:tblCellMar>
      </w:tblPr>
      <w:tblGrid>
        <w:gridCol w:w="725"/>
        <w:gridCol w:w="1769"/>
        <w:gridCol w:w="5955"/>
        <w:gridCol w:w="1382"/>
      </w:tblGrid>
      <w:tr w14:paraId="0D17174F">
        <w:tblPrEx>
          <w:tblCellMar>
            <w:top w:w="0" w:type="dxa"/>
            <w:left w:w="108" w:type="dxa"/>
            <w:bottom w:w="0" w:type="dxa"/>
            <w:right w:w="108" w:type="dxa"/>
          </w:tblCellMar>
        </w:tblPrEx>
        <w:trPr>
          <w:trHeight w:val="450" w:hRule="atLeast"/>
          <w:jc w:val="center"/>
        </w:trPr>
        <w:tc>
          <w:tcPr>
            <w:tcW w:w="9831" w:type="dxa"/>
            <w:gridSpan w:val="4"/>
            <w:tcBorders>
              <w:top w:val="single" w:color="auto" w:sz="4" w:space="0"/>
              <w:left w:val="single" w:color="auto" w:sz="4" w:space="0"/>
              <w:bottom w:val="single" w:color="auto" w:sz="4" w:space="0"/>
              <w:right w:val="single" w:color="auto" w:sz="4" w:space="0"/>
            </w:tcBorders>
            <w:noWrap w:val="0"/>
            <w:vAlign w:val="center"/>
          </w:tcPr>
          <w:p w14:paraId="2F1BC7A4">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w:t>
            </w:r>
            <w:r>
              <w:rPr>
                <w:rFonts w:hint="eastAsia" w:ascii="宋体" w:hAnsi="宋体" w:eastAsia="宋体" w:cs="宋体"/>
                <w:b/>
                <w:color w:val="auto"/>
                <w:kern w:val="0"/>
                <w:sz w:val="24"/>
                <w:szCs w:val="24"/>
                <w:highlight w:val="none"/>
                <w:lang w:eastAsia="zh-CN"/>
              </w:rPr>
              <w:t>标</w:t>
            </w:r>
            <w:r>
              <w:rPr>
                <w:rFonts w:hint="eastAsia" w:ascii="宋体" w:hAnsi="宋体" w:eastAsia="宋体" w:cs="宋体"/>
                <w:b/>
                <w:color w:val="auto"/>
                <w:kern w:val="0"/>
                <w:sz w:val="24"/>
                <w:szCs w:val="24"/>
                <w:highlight w:val="none"/>
              </w:rPr>
              <w:t>准</w:t>
            </w:r>
          </w:p>
        </w:tc>
      </w:tr>
      <w:tr w14:paraId="2A2EB189">
        <w:tblPrEx>
          <w:tblCellMar>
            <w:top w:w="0" w:type="dxa"/>
            <w:left w:w="108" w:type="dxa"/>
            <w:bottom w:w="0" w:type="dxa"/>
            <w:right w:w="108" w:type="dxa"/>
          </w:tblCellMar>
        </w:tblPrEx>
        <w:trPr>
          <w:trHeight w:val="48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541F69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评审项目</w:t>
            </w:r>
          </w:p>
        </w:tc>
        <w:tc>
          <w:tcPr>
            <w:tcW w:w="1769" w:type="dxa"/>
            <w:tcBorders>
              <w:top w:val="single" w:color="auto" w:sz="4" w:space="0"/>
              <w:left w:val="nil"/>
              <w:bottom w:val="single" w:color="auto" w:sz="4" w:space="0"/>
              <w:right w:val="single" w:color="auto" w:sz="4" w:space="0"/>
            </w:tcBorders>
            <w:noWrap w:val="0"/>
            <w:vAlign w:val="center"/>
          </w:tcPr>
          <w:p w14:paraId="73BC05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评议内容</w:t>
            </w:r>
          </w:p>
        </w:tc>
        <w:tc>
          <w:tcPr>
            <w:tcW w:w="5955" w:type="dxa"/>
            <w:tcBorders>
              <w:top w:val="single" w:color="auto" w:sz="4" w:space="0"/>
              <w:left w:val="nil"/>
              <w:bottom w:val="single" w:color="auto" w:sz="4" w:space="0"/>
              <w:right w:val="single" w:color="auto" w:sz="4" w:space="0"/>
            </w:tcBorders>
            <w:noWrap w:val="0"/>
            <w:vAlign w:val="center"/>
          </w:tcPr>
          <w:p w14:paraId="1AAC4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评分细则</w:t>
            </w:r>
          </w:p>
        </w:tc>
        <w:tc>
          <w:tcPr>
            <w:tcW w:w="1382" w:type="dxa"/>
            <w:tcBorders>
              <w:top w:val="single" w:color="auto" w:sz="4" w:space="0"/>
              <w:left w:val="nil"/>
              <w:bottom w:val="single" w:color="auto" w:sz="4" w:space="0"/>
              <w:right w:val="single" w:color="auto" w:sz="4" w:space="0"/>
            </w:tcBorders>
            <w:noWrap w:val="0"/>
            <w:vAlign w:val="center"/>
          </w:tcPr>
          <w:p w14:paraId="6D97F8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分值100</w:t>
            </w:r>
          </w:p>
        </w:tc>
      </w:tr>
      <w:tr w14:paraId="24A4FFE8">
        <w:tblPrEx>
          <w:tblCellMar>
            <w:top w:w="0" w:type="dxa"/>
            <w:left w:w="108" w:type="dxa"/>
            <w:bottom w:w="0" w:type="dxa"/>
            <w:right w:w="108" w:type="dxa"/>
          </w:tblCellMar>
        </w:tblPrEx>
        <w:trPr>
          <w:trHeight w:val="4140" w:hRule="atLeast"/>
          <w:jc w:val="center"/>
        </w:trPr>
        <w:tc>
          <w:tcPr>
            <w:tcW w:w="725" w:type="dxa"/>
            <w:vMerge w:val="restart"/>
            <w:tcBorders>
              <w:top w:val="single" w:color="auto" w:sz="4" w:space="0"/>
              <w:left w:val="single" w:color="auto" w:sz="4" w:space="0"/>
              <w:right w:val="single" w:color="auto" w:sz="4" w:space="0"/>
            </w:tcBorders>
            <w:noWrap w:val="0"/>
            <w:vAlign w:val="center"/>
          </w:tcPr>
          <w:p w14:paraId="7D53822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663A6870">
            <w:pPr>
              <w:pStyle w:val="14"/>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default"/>
                <w:color w:val="auto"/>
                <w:highlight w:val="none"/>
              </w:rPr>
              <w:t>维修保养方案</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68C157D6">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根</w:t>
            </w:r>
            <w:r>
              <w:rPr>
                <w:rFonts w:hint="eastAsia" w:ascii="宋体" w:hAnsi="宋体" w:eastAsia="宋体" w:cs="宋体"/>
                <w:color w:val="auto"/>
                <w:sz w:val="21"/>
                <w:szCs w:val="21"/>
                <w:highlight w:val="none"/>
              </w:rPr>
              <w:t>据各响应供应商提出的维修保养方案（包括人力投入、进度计划、具体操作（维修保养、机组检测）、服务便利措施等情况）进行综合评审</w:t>
            </w:r>
            <w:r>
              <w:rPr>
                <w:rFonts w:hint="eastAsia" w:ascii="宋体" w:hAnsi="宋体" w:eastAsia="宋体" w:cs="宋体"/>
                <w:color w:val="auto"/>
                <w:sz w:val="21"/>
                <w:szCs w:val="21"/>
                <w:highlight w:val="none"/>
                <w:lang w:eastAsia="zh-CN"/>
              </w:rPr>
              <w:t>：</w:t>
            </w:r>
          </w:p>
          <w:p w14:paraId="53973219">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1.具</w:t>
            </w:r>
            <w:r>
              <w:rPr>
                <w:rFonts w:hint="eastAsia" w:ascii="宋体" w:hAnsi="宋体" w:eastAsia="宋体" w:cs="宋体"/>
                <w:color w:val="auto"/>
                <w:sz w:val="21"/>
                <w:szCs w:val="21"/>
                <w:highlight w:val="none"/>
              </w:rPr>
              <w:t xml:space="preserve">有完善具体可行的售后服务方案，售后服务便捷，各阶段服务方案详尽，优于采购人需求，且科学可靠，完善、可行程度高，得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C454BD3">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rPr>
              <w:t>有提供售后服务方案，较具体可行，售后服务较便捷，各阶段服务方案完善，基本满足采购人需求，得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ECD2B75">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有提供售后服务方案，不够具体，售后服务内容及各阶段服务方案完整性有缺漏的，对以上评审内容有缺失，科学可靠、完善、可行性程度一般，得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60F16B6">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1"/>
                <w:szCs w:val="21"/>
                <w:highlight w:val="none"/>
                <w:lang w:val="en-US" w:eastAsia="zh-CN" w:bidi="ar-SA"/>
              </w:rPr>
              <w:t>4.无提供方案</w:t>
            </w:r>
            <w:r>
              <w:rPr>
                <w:rFonts w:hint="eastAsia" w:ascii="宋体" w:hAnsi="宋体" w:eastAsia="宋体" w:cs="宋体"/>
                <w:color w:val="auto"/>
                <w:sz w:val="21"/>
                <w:szCs w:val="21"/>
                <w:highlight w:val="none"/>
              </w:rPr>
              <w:t>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3129CE2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r>
      <w:tr w14:paraId="6BEDC420">
        <w:tblPrEx>
          <w:tblCellMar>
            <w:top w:w="0" w:type="dxa"/>
            <w:left w:w="108" w:type="dxa"/>
            <w:bottom w:w="0" w:type="dxa"/>
            <w:right w:w="108" w:type="dxa"/>
          </w:tblCellMar>
        </w:tblPrEx>
        <w:trPr>
          <w:trHeight w:val="3046" w:hRule="atLeast"/>
          <w:jc w:val="center"/>
        </w:trPr>
        <w:tc>
          <w:tcPr>
            <w:tcW w:w="725" w:type="dxa"/>
            <w:vMerge w:val="continue"/>
            <w:tcBorders>
              <w:left w:val="single" w:color="auto" w:sz="4" w:space="0"/>
              <w:right w:val="single" w:color="auto" w:sz="4" w:space="0"/>
            </w:tcBorders>
            <w:noWrap w:val="0"/>
            <w:vAlign w:val="center"/>
          </w:tcPr>
          <w:p w14:paraId="75442F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14:paraId="40DB7227">
            <w:pPr>
              <w:pStyle w:val="14"/>
              <w:keepNext w:val="0"/>
              <w:keepLines w:val="0"/>
              <w:suppressLineNumbers w:val="0"/>
              <w:adjustRightInd w:val="0"/>
              <w:snapToGrid w:val="0"/>
              <w:spacing w:before="0" w:beforeAutospacing="0" w:after="0" w:afterAutospacing="0" w:line="360" w:lineRule="auto"/>
              <w:ind w:left="0" w:right="0"/>
              <w:jc w:val="center"/>
              <w:rPr>
                <w:rFonts w:hint="eastAsia" w:eastAsia="宋体"/>
                <w:color w:val="auto"/>
                <w:highlight w:val="none"/>
                <w:lang w:eastAsia="zh-CN"/>
              </w:rPr>
            </w:pPr>
            <w:r>
              <w:rPr>
                <w:rFonts w:hint="eastAsia"/>
                <w:color w:val="auto"/>
                <w:highlight w:val="none"/>
                <w:lang w:eastAsia="zh-CN"/>
              </w:rPr>
              <w:t>服务质量保证措施</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4BC86BA1">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根据各比选供应商对本项目服务质量保证措施，包括维保范围、响应时间、完工时限等进行综合评审：</w:t>
            </w:r>
          </w:p>
          <w:p w14:paraId="080C03F8">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1.维保范围符合采购人要求，响应时间、完工期限优于采购人要求，得10分；</w:t>
            </w:r>
          </w:p>
          <w:p w14:paraId="3F91C880">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2.维保范围符合采购人要求，响应时间、完工期限无偏差，符合采购人要求，得5分；</w:t>
            </w:r>
          </w:p>
          <w:p w14:paraId="6A820D9F">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3.维保范围符合采购人要求，响应时间、完工期限超出采购人要求，得1分；</w:t>
            </w:r>
          </w:p>
          <w:p w14:paraId="412EF0F6">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4.无提供方案不得分。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0282D948">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20D0BEE9">
        <w:tblPrEx>
          <w:tblCellMar>
            <w:top w:w="0" w:type="dxa"/>
            <w:left w:w="108" w:type="dxa"/>
            <w:bottom w:w="0" w:type="dxa"/>
            <w:right w:w="108" w:type="dxa"/>
          </w:tblCellMar>
        </w:tblPrEx>
        <w:trPr>
          <w:trHeight w:val="908" w:hRule="atLeast"/>
          <w:jc w:val="center"/>
        </w:trPr>
        <w:tc>
          <w:tcPr>
            <w:tcW w:w="725" w:type="dxa"/>
            <w:vMerge w:val="continue"/>
            <w:tcBorders>
              <w:left w:val="single" w:color="auto" w:sz="4" w:space="0"/>
              <w:bottom w:val="single" w:color="auto" w:sz="4" w:space="0"/>
              <w:right w:val="single" w:color="auto" w:sz="4" w:space="0"/>
            </w:tcBorders>
            <w:noWrap w:val="0"/>
            <w:vAlign w:val="center"/>
          </w:tcPr>
          <w:p w14:paraId="174B642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14:paraId="7CED99E2">
            <w:pPr>
              <w:pStyle w:val="14"/>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default"/>
                <w:color w:val="auto"/>
                <w:sz w:val="21"/>
                <w:szCs w:val="21"/>
                <w:highlight w:val="none"/>
              </w:rPr>
              <w:t xml:space="preserve">重点难点分析方案 </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5227531B">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根据各响应供应商对空调维保工作内容是否有了解透彻，重点、难点是否分析突出，对重点、难点是否有合理的解决方案进行综合评审：  </w:t>
            </w:r>
          </w:p>
          <w:p w14:paraId="0447F0A2">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1.重点难点分析方案非常详细完整、科学合理的，得10分；</w:t>
            </w:r>
          </w:p>
          <w:p w14:paraId="67B62A7E">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2.</w:t>
            </w:r>
            <w:r>
              <w:rPr>
                <w:rFonts w:hint="eastAsia" w:ascii="宋体" w:hAnsi="宋体" w:eastAsia="宋体" w:cs="宋体"/>
                <w:color w:val="auto"/>
                <w:kern w:val="0"/>
                <w:sz w:val="21"/>
                <w:szCs w:val="21"/>
                <w:highlight w:val="none"/>
                <w:lang w:val="en-US" w:eastAsia="zh-CN" w:bidi="ar-SA"/>
              </w:rPr>
              <w:t>重点难点分析方案比较完整、合理的，得6分 ；</w:t>
            </w:r>
          </w:p>
          <w:p w14:paraId="2C694D65">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3.</w:t>
            </w:r>
            <w:r>
              <w:rPr>
                <w:rFonts w:hint="eastAsia" w:ascii="宋体" w:hAnsi="宋体" w:eastAsia="宋体" w:cs="宋体"/>
                <w:color w:val="auto"/>
                <w:kern w:val="0"/>
                <w:sz w:val="21"/>
                <w:szCs w:val="21"/>
                <w:highlight w:val="none"/>
                <w:lang w:val="en-US" w:eastAsia="zh-CN" w:bidi="ar-SA"/>
              </w:rPr>
              <w:t xml:space="preserve">重点难点分析方案完整、科学性一般的，得2分；  </w:t>
            </w:r>
          </w:p>
          <w:p w14:paraId="3B0B819E">
            <w:pPr>
              <w:pStyle w:val="11"/>
              <w:keepNext w:val="0"/>
              <w:keepLines w:val="0"/>
              <w:pageBreakBefore w:val="0"/>
              <w:widowControl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24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4.无提供方案不得分。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B3680CC">
            <w:pPr>
              <w:pStyle w:val="14"/>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SA"/>
              </w:rPr>
            </w:pPr>
            <w:r>
              <w:rPr>
                <w:rFonts w:hint="eastAsia" w:hAnsi="宋体" w:eastAsia="宋体" w:cs="宋体"/>
                <w:color w:val="auto"/>
                <w:kern w:val="0"/>
                <w:sz w:val="24"/>
                <w:szCs w:val="24"/>
                <w:highlight w:val="none"/>
                <w:lang w:val="en-US" w:eastAsia="zh-CN" w:bidi="ar-SA"/>
              </w:rPr>
              <w:t>10</w:t>
            </w:r>
          </w:p>
        </w:tc>
      </w:tr>
      <w:tr w14:paraId="38276929">
        <w:tblPrEx>
          <w:tblCellMar>
            <w:top w:w="0" w:type="dxa"/>
            <w:left w:w="108" w:type="dxa"/>
            <w:bottom w:w="0" w:type="dxa"/>
            <w:right w:w="108" w:type="dxa"/>
          </w:tblCellMar>
        </w:tblPrEx>
        <w:trPr>
          <w:trHeight w:val="541" w:hRule="atLeast"/>
          <w:jc w:val="center"/>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14:paraId="05B725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商务</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756997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69B3DC7D">
            <w:pPr>
              <w:pStyle w:val="1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根据比选供应商提供2023年至今同类项目业绩情况进行打分，每提供一份业绩得3分，最高得15分。（提供合同复印件或中选/成交通知书复印件并加盖比选供应商公章，无提供或提供不齐全不得分）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601152E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p>
        </w:tc>
      </w:tr>
      <w:tr w14:paraId="25DE552D">
        <w:tblPrEx>
          <w:tblCellMar>
            <w:top w:w="0" w:type="dxa"/>
            <w:left w:w="108" w:type="dxa"/>
            <w:bottom w:w="0" w:type="dxa"/>
            <w:right w:w="108" w:type="dxa"/>
          </w:tblCellMar>
        </w:tblPrEx>
        <w:trPr>
          <w:trHeight w:val="541" w:hRule="atLeast"/>
          <w:jc w:val="center"/>
        </w:trPr>
        <w:tc>
          <w:tcPr>
            <w:tcW w:w="725" w:type="dxa"/>
            <w:vMerge w:val="continue"/>
            <w:tcBorders>
              <w:left w:val="single" w:color="auto" w:sz="4" w:space="0"/>
              <w:right w:val="single" w:color="auto" w:sz="4" w:space="0"/>
            </w:tcBorders>
            <w:noWrap w:val="0"/>
            <w:vAlign w:val="center"/>
          </w:tcPr>
          <w:p w14:paraId="103C87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14:paraId="043484C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人员配置</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285BA79B">
            <w:pPr>
              <w:pStyle w:val="14"/>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根据响应供应商拟派出的项目服务团队人员情况进行评审：</w:t>
            </w:r>
          </w:p>
          <w:p w14:paraId="01D36488">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1.提供服务人员</w:t>
            </w:r>
            <w:bookmarkStart w:id="28" w:name="_GoBack"/>
            <w:bookmarkEnd w:id="28"/>
            <w:r>
              <w:rPr>
                <w:rFonts w:hint="eastAsia" w:ascii="宋体" w:hAnsi="宋体" w:eastAsia="宋体" w:cs="宋体"/>
                <w:color w:val="auto"/>
                <w:kern w:val="0"/>
                <w:sz w:val="21"/>
                <w:szCs w:val="21"/>
                <w:highlight w:val="none"/>
                <w:lang w:val="en-US" w:eastAsia="zh-CN" w:bidi="ar-SA"/>
              </w:rPr>
              <w:t>职能技能鉴定（指导）中心颁发的制冷设备安装或维修证书，得10分；</w:t>
            </w:r>
          </w:p>
          <w:p w14:paraId="6FCBB4FB">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2.无提供不得分。</w:t>
            </w:r>
          </w:p>
          <w:p w14:paraId="3DB11D0B">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（须提供人员相关证书和提交响应文件截止时间前近三个月社保缴纳证明文件复印件）</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B870F2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r>
      <w:tr w14:paraId="4C28B2C4">
        <w:tblPrEx>
          <w:tblCellMar>
            <w:top w:w="0" w:type="dxa"/>
            <w:left w:w="108" w:type="dxa"/>
            <w:bottom w:w="0" w:type="dxa"/>
            <w:right w:w="108" w:type="dxa"/>
          </w:tblCellMar>
        </w:tblPrEx>
        <w:trPr>
          <w:trHeight w:val="541"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14:paraId="629539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14:paraId="66816482">
            <w:pPr>
              <w:pStyle w:val="14"/>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2"/>
                <w:sz w:val="21"/>
                <w:szCs w:val="21"/>
                <w:highlight w:val="none"/>
                <w:lang w:eastAsia="zh-CN"/>
              </w:rPr>
              <w:t>用户满意度评价</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6ED98CD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在上述“同类业绩情况”评审项被核定为有效的业绩中，获得评价为优秀、良好、满意或类似优良满意的客户评价表，须有客户主管部门盖章确认，</w:t>
            </w:r>
          </w:p>
          <w:p w14:paraId="307FD0B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每提供一份得</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分，最高得</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w:t>
            </w:r>
            <w:r>
              <w:rPr>
                <w:rFonts w:hint="eastAsia" w:ascii="宋体" w:hAnsi="宋体" w:cs="宋体"/>
                <w:color w:val="auto"/>
                <w:kern w:val="0"/>
                <w:sz w:val="21"/>
                <w:szCs w:val="21"/>
                <w:highlight w:val="none"/>
                <w:lang w:val="en-US" w:eastAsia="zh-CN" w:bidi="ar-SA"/>
              </w:rPr>
              <w:t>无</w:t>
            </w:r>
            <w:r>
              <w:rPr>
                <w:rFonts w:hint="eastAsia" w:ascii="宋体" w:hAnsi="宋体" w:eastAsia="宋体" w:cs="宋体"/>
                <w:color w:val="auto"/>
                <w:kern w:val="0"/>
                <w:sz w:val="21"/>
                <w:szCs w:val="21"/>
                <w:highlight w:val="none"/>
                <w:lang w:val="en-US" w:eastAsia="zh-CN" w:bidi="ar-SA"/>
              </w:rPr>
              <w:t>提供不得分。</w:t>
            </w:r>
          </w:p>
          <w:p w14:paraId="29B872F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同一客户或同一项目提供多项用户满意度评价的，按一项计算；</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须与响应供应商上述提供的</w:t>
            </w:r>
            <w:r>
              <w:rPr>
                <w:rFonts w:hint="eastAsia" w:ascii="宋体" w:hAnsi="宋体" w:cs="宋体"/>
                <w:color w:val="auto"/>
                <w:kern w:val="0"/>
                <w:sz w:val="21"/>
                <w:szCs w:val="21"/>
                <w:highlight w:val="none"/>
                <w:lang w:val="en-US" w:eastAsia="zh-CN" w:bidi="ar-SA"/>
              </w:rPr>
              <w:t>2023</w:t>
            </w:r>
            <w:r>
              <w:rPr>
                <w:rFonts w:hint="eastAsia" w:ascii="宋体" w:hAnsi="宋体" w:eastAsia="宋体" w:cs="宋体"/>
                <w:color w:val="auto"/>
                <w:kern w:val="0"/>
                <w:sz w:val="21"/>
                <w:szCs w:val="21"/>
                <w:highlight w:val="none"/>
                <w:lang w:val="en-US" w:eastAsia="zh-CN" w:bidi="ar-SA"/>
              </w:rPr>
              <w:t>年1月至今的同类项目经验的用户单位一致；③用户满意度评价须经用户单位盖章。</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7D0726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r>
      <w:tr w14:paraId="23D129A2">
        <w:tblPrEx>
          <w:tblCellMar>
            <w:top w:w="0" w:type="dxa"/>
            <w:left w:w="108" w:type="dxa"/>
            <w:bottom w:w="0" w:type="dxa"/>
            <w:right w:w="108" w:type="dxa"/>
          </w:tblCellMar>
        </w:tblPrEx>
        <w:trPr>
          <w:trHeight w:val="1417"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14:paraId="5C2DEE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69" w:type="dxa"/>
            <w:tcBorders>
              <w:top w:val="single" w:color="auto" w:sz="4" w:space="0"/>
              <w:left w:val="nil"/>
              <w:bottom w:val="single" w:color="auto" w:sz="4" w:space="0"/>
              <w:right w:val="single" w:color="auto" w:sz="4" w:space="0"/>
            </w:tcBorders>
            <w:noWrap w:val="0"/>
            <w:vAlign w:val="center"/>
          </w:tcPr>
          <w:p w14:paraId="06BAF25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的响应程度</w:t>
            </w:r>
          </w:p>
        </w:tc>
        <w:tc>
          <w:tcPr>
            <w:tcW w:w="5955" w:type="dxa"/>
            <w:tcBorders>
              <w:top w:val="single" w:color="auto" w:sz="4" w:space="0"/>
              <w:left w:val="nil"/>
              <w:bottom w:val="single" w:color="auto" w:sz="4" w:space="0"/>
              <w:right w:val="single" w:color="auto" w:sz="4" w:space="0"/>
            </w:tcBorders>
            <w:noWrap w:val="0"/>
            <w:vAlign w:val="center"/>
          </w:tcPr>
          <w:p w14:paraId="7C2FE75F">
            <w:pPr>
              <w:pStyle w:val="1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根据各</w:t>
            </w:r>
            <w:r>
              <w:rPr>
                <w:rFonts w:hint="eastAsia" w:ascii="宋体" w:hAnsi="宋体" w:eastAsia="宋体" w:cs="宋体"/>
                <w:color w:val="auto"/>
                <w:kern w:val="0"/>
                <w:sz w:val="21"/>
                <w:szCs w:val="21"/>
                <w:highlight w:val="none"/>
                <w:lang w:eastAsia="zh-CN"/>
              </w:rPr>
              <w:t>比选供应商</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商务、合同要求的情况进行综合评审</w:t>
            </w:r>
            <w:r>
              <w:rPr>
                <w:rFonts w:hint="eastAsia" w:hAnsi="宋体" w:cs="宋体"/>
                <w:color w:val="auto"/>
                <w:kern w:val="0"/>
                <w:sz w:val="21"/>
                <w:szCs w:val="21"/>
                <w:highlight w:val="none"/>
                <w:lang w:eastAsia="zh-CN"/>
              </w:rPr>
              <w:t>：</w:t>
            </w:r>
          </w:p>
          <w:p w14:paraId="19020944">
            <w:pPr>
              <w:pStyle w:val="14"/>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rPr>
              <w:t>优于</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hAnsi="宋体" w:cs="宋体"/>
                <w:color w:val="auto"/>
                <w:kern w:val="0"/>
                <w:sz w:val="21"/>
                <w:szCs w:val="21"/>
                <w:highlight w:val="none"/>
                <w:lang w:eastAsia="zh-CN"/>
              </w:rPr>
              <w:t>；</w:t>
            </w:r>
          </w:p>
          <w:p w14:paraId="11ED7C33">
            <w:pPr>
              <w:pStyle w:val="14"/>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rPr>
              <w:t>基本满足</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要求得2分</w:t>
            </w:r>
            <w:r>
              <w:rPr>
                <w:rFonts w:hint="eastAsia" w:hAnsi="宋体" w:cs="宋体"/>
                <w:color w:val="auto"/>
                <w:kern w:val="0"/>
                <w:sz w:val="21"/>
                <w:szCs w:val="21"/>
                <w:highlight w:val="none"/>
                <w:lang w:eastAsia="zh-CN"/>
              </w:rPr>
              <w:t>；</w:t>
            </w:r>
          </w:p>
          <w:p w14:paraId="687519DC">
            <w:pPr>
              <w:pStyle w:val="14"/>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rPr>
              <w:t>低于</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要求的得1分。</w:t>
            </w:r>
          </w:p>
        </w:tc>
        <w:tc>
          <w:tcPr>
            <w:tcW w:w="1382" w:type="dxa"/>
            <w:tcBorders>
              <w:top w:val="single" w:color="auto" w:sz="4" w:space="0"/>
              <w:left w:val="nil"/>
              <w:bottom w:val="single" w:color="auto" w:sz="4" w:space="0"/>
              <w:right w:val="single" w:color="auto" w:sz="4" w:space="0"/>
            </w:tcBorders>
            <w:noWrap w:val="0"/>
            <w:vAlign w:val="center"/>
          </w:tcPr>
          <w:p w14:paraId="243207E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p>
        </w:tc>
      </w:tr>
      <w:tr w14:paraId="5BD3F0BD">
        <w:tblPrEx>
          <w:tblCellMar>
            <w:top w:w="0" w:type="dxa"/>
            <w:left w:w="108" w:type="dxa"/>
            <w:bottom w:w="0" w:type="dxa"/>
            <w:right w:w="108" w:type="dxa"/>
          </w:tblCellMar>
        </w:tblPrEx>
        <w:trPr>
          <w:trHeight w:val="388"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0FF3C5E9">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5AE0FE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报价情况</w:t>
            </w:r>
          </w:p>
        </w:tc>
        <w:tc>
          <w:tcPr>
            <w:tcW w:w="5955" w:type="dxa"/>
            <w:tcBorders>
              <w:top w:val="single" w:color="auto" w:sz="4" w:space="0"/>
              <w:left w:val="single" w:color="auto" w:sz="4" w:space="0"/>
              <w:bottom w:val="single" w:color="auto" w:sz="4" w:space="0"/>
              <w:right w:val="single" w:color="auto" w:sz="4" w:space="0"/>
            </w:tcBorders>
            <w:noWrap w:val="0"/>
            <w:vAlign w:val="center"/>
          </w:tcPr>
          <w:p w14:paraId="698FA5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GB" w:eastAsia="zh-CN" w:bidi="ar-SA"/>
              </w:rPr>
              <w:t>满足招标文件要求且最低的有效报价为评标基准报价，其价格为满分30分。其他比选供应商的价格分统一按照下列公式计算：比选报价得分=（评标基准价/比选报价）×30；比选供应商为小型或微型企业报价给予10%的价格扣除。</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F195B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30</w:t>
            </w:r>
          </w:p>
        </w:tc>
      </w:tr>
    </w:tbl>
    <w:p w14:paraId="21D3ACB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5EA97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5.确定成交候选供应商</w:t>
      </w:r>
    </w:p>
    <w:p w14:paraId="09ECA9B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评审小组出具书面的评审报告，按照响应供应商的综合得分由高到低的顺序对响应供应商进行排名，并确定成交候选供应商。综合得分相同的，按响应报价由低到高顺序推荐成交候选供应商，得分且响应报价相同的，按技术指选优劣顺序推荐成交候选供应商。（备注：出现同品牌时，评审得分最高的同品牌响应供应商进入排名，评审得分相同的，评审委员会选取价格分最高的响应供应商进入排名，价格分也相同的，则随机抽取响应供应商进入排名，其它同品牌响应供应商则淘汰。）</w:t>
      </w:r>
    </w:p>
    <w:p w14:paraId="6C22A07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2）对成交候选人的价格出现明显高于同业同期市场平均价的情形时，评审小组应当在评审意见中详细说明推荐理由，并要求响应供应商提供相关证明材料等。</w:t>
      </w:r>
    </w:p>
    <w:p w14:paraId="16EE1B6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七、项目终止条件与处理</w:t>
      </w:r>
    </w:p>
    <w:p w14:paraId="7FAB902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1.在采购中，出现下列情形之一的，应予终止：</w:t>
      </w:r>
    </w:p>
    <w:p w14:paraId="59E8D44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1）符合专业条件的供应商或者对比选文件作实质响应的供应商不足三家的；</w:t>
      </w:r>
    </w:p>
    <w:p w14:paraId="7270610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2）出现影响采购公正的违法、违规行为的；</w:t>
      </w:r>
    </w:p>
    <w:p w14:paraId="0749B91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3）供应商的报价均超过了采购预算，采购人不能支付的；</w:t>
      </w:r>
    </w:p>
    <w:p w14:paraId="47D55D9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4）因重大变故，采购任务取消的。</w:t>
      </w:r>
    </w:p>
    <w:p w14:paraId="057ECE0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2.比选失败后，除采购任务取消情形外，应当重新组织比选</w:t>
      </w:r>
      <w:r>
        <w:rPr>
          <w:rFonts w:hint="eastAsia" w:hAnsi="宋体" w:eastAsia="宋体" w:cs="宋体"/>
          <w:color w:val="auto"/>
          <w:sz w:val="24"/>
          <w:szCs w:val="24"/>
          <w:highlight w:val="none"/>
          <w:lang w:val="en-US" w:eastAsia="zh-CN"/>
        </w:rPr>
        <w:t>。</w:t>
      </w:r>
    </w:p>
    <w:p w14:paraId="7853D40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八、公示</w:t>
      </w:r>
    </w:p>
    <w:p w14:paraId="32BB381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评审完成确定成交候选供应商后，采购办发布成交公告，并向成交人发出《成交通知书》。</w:t>
      </w:r>
    </w:p>
    <w:p w14:paraId="5792385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九、质疑和投诉</w:t>
      </w:r>
    </w:p>
    <w:p w14:paraId="0F1C54C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1.对比选文件的质疑和处理</w:t>
      </w:r>
    </w:p>
    <w:p w14:paraId="355A4C1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供应商对比选公告或文件有异议的，应在比选公告的有效期内书面向院内采购办提出合理的质疑。公告期限内未收到书面质疑，视为潜在供应商认同比选文件的全部内容，采购办不再受理供应商对比选公告或文件的质疑。</w:t>
      </w:r>
    </w:p>
    <w:p w14:paraId="6FAE771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2）采购办应当在接收到质疑函后起七个工作日内进行答复，并以书面形式通知质疑供应商和其他有关供应商。</w:t>
      </w:r>
    </w:p>
    <w:p w14:paraId="4DE6539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对比选文件提出的质疑成立后，由采购办通过澄清或者修改，并以书面形式告知潜在的供应商后可以继续开展采购活动的，澄清或者修改比选文件后继续开展采购活动；否则应当修改比选文件后重新开展采购活动。</w:t>
      </w:r>
    </w:p>
    <w:p w14:paraId="4C7585C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2.供应商提出质疑应当提交质疑函和必要的证明材料(包括证明材料清单、证明文件及获取途径说明)。质疑函应当包括下列内容：</w:t>
      </w:r>
    </w:p>
    <w:p w14:paraId="4E3B4B5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1）供应商的姓名或者名称、地址、邮编、联系人及联系电话；</w:t>
      </w:r>
    </w:p>
    <w:p w14:paraId="4D8DCDC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2）质疑项目的名称、编号；</w:t>
      </w:r>
    </w:p>
    <w:p w14:paraId="05E2933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3）具体、明确的质疑事项和与质疑事项相关的请求；</w:t>
      </w:r>
    </w:p>
    <w:p w14:paraId="040D9E8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4）事实依据；</w:t>
      </w:r>
    </w:p>
    <w:p w14:paraId="21AC477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5）必要的法律依据；</w:t>
      </w:r>
    </w:p>
    <w:p w14:paraId="68CC1FF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6）提出质疑的日期。</w:t>
      </w:r>
    </w:p>
    <w:p w14:paraId="63F9EF0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3.投诉</w:t>
      </w:r>
    </w:p>
    <w:p w14:paraId="25BC613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1）供应商对采购办的质疑答复不满意或在规定时间内未得到答复的，可以在答复期满后15个工作日内，按如下联系方式向医院纪检部门提出书面投诉。</w:t>
      </w:r>
    </w:p>
    <w:p w14:paraId="22FCC86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2）纪检监督部门</w:t>
      </w:r>
    </w:p>
    <w:p w14:paraId="5867047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电话：0752-2389</w:t>
      </w:r>
      <w:r>
        <w:rPr>
          <w:rFonts w:hint="eastAsia" w:hAnsi="宋体" w:cs="宋体"/>
          <w:color w:val="auto"/>
          <w:sz w:val="24"/>
          <w:szCs w:val="24"/>
          <w:highlight w:val="none"/>
          <w:lang w:val="en-US" w:eastAsia="zh-CN"/>
        </w:rPr>
        <w:t>763</w:t>
      </w:r>
    </w:p>
    <w:p w14:paraId="0CD613F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地址：广东省惠州市惠城区鹅岭北路横街7号四号楼</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楼 </w:t>
      </w:r>
    </w:p>
    <w:p w14:paraId="29B2C55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4.质疑供应商未按以上规定进行质疑的，采购办将不予接收。</w:t>
      </w:r>
    </w:p>
    <w:p w14:paraId="2679FE4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5.供应商捏造事实、提供虚假材料或者以非法手段取得证明材料进行质疑或投诉的，予以驳回，并列入黑名单。</w:t>
      </w:r>
    </w:p>
    <w:p w14:paraId="0CF357F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6.采购办受理质疑后，质疑人书面申请撤回质疑的，应当终止质疑处理程序。</w:t>
      </w:r>
    </w:p>
    <w:p w14:paraId="2B953F5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7.同一供应商不能对同一事项重复质疑。</w:t>
      </w:r>
    </w:p>
    <w:p w14:paraId="34AB937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十、合同的订立和履行</w:t>
      </w:r>
    </w:p>
    <w:p w14:paraId="3853E52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合同的订立</w:t>
      </w:r>
    </w:p>
    <w:p w14:paraId="49C4C1D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与成交供应商自成交通知书发出之日起三十日内，按比选文件要求和成交人响应文件承诺签订采购合同。未按规定时间签订合同的，视为主动放弃成交资格。但不得超出比选文件和成交供应商响应文件的范围</w:t>
      </w:r>
      <w:r>
        <w:rPr>
          <w:rFonts w:hint="eastAsia"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lang w:val="en-US" w:eastAsia="zh-CN"/>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0A16E85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合同的履行</w:t>
      </w:r>
    </w:p>
    <w:p w14:paraId="366D0CD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1）采购合同订立后，合同双方不得擅自变更、中止或者终止合同。合同确需要变更的，应以书面形式报采购办审批。</w:t>
      </w:r>
    </w:p>
    <w:p w14:paraId="7CE5E44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2）采购合同履行中，采购人需追加与合同选的相同的货物、工程或者服务的，在不改变合同实质条款的前提下，可以与成交供应商签订补充合同，但所补充合同的采购金额不得超过原采购金额的百分之十。</w:t>
      </w:r>
    </w:p>
    <w:p w14:paraId="67C5FAE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十一、适用法律及规定</w:t>
      </w:r>
    </w:p>
    <w:p w14:paraId="35F5760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1.采购单位及供应商的一切采购活动均参考《中华人民共和国政府采购法》及院内的采购制度。</w:t>
      </w:r>
    </w:p>
    <w:p w14:paraId="4D4731F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14:paraId="11D8549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7C4C6F3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jc w:val="center"/>
        <w:textAlignment w:val="auto"/>
        <w:rPr>
          <w:rFonts w:hint="eastAsia" w:ascii="宋体" w:hAnsi="宋体" w:eastAsia="宋体" w:cs="宋体"/>
          <w:color w:val="auto"/>
          <w:sz w:val="24"/>
          <w:szCs w:val="24"/>
          <w:highlight w:val="none"/>
          <w:lang w:eastAsia="zh-CN"/>
        </w:rPr>
      </w:pPr>
    </w:p>
    <w:p w14:paraId="3908B1F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jc w:val="center"/>
        <w:textAlignment w:val="auto"/>
        <w:rPr>
          <w:rFonts w:hint="eastAsia" w:ascii="方正小标宋简体" w:hAnsi="方正小标宋简体" w:eastAsia="方正小标宋简体" w:cs="方正小标宋简体"/>
          <w:b w:val="0"/>
          <w:bCs/>
          <w:color w:val="auto"/>
          <w:kern w:val="0"/>
          <w:sz w:val="28"/>
          <w:szCs w:val="28"/>
          <w:highlight w:val="none"/>
        </w:rPr>
      </w:pPr>
      <w:r>
        <w:rPr>
          <w:rFonts w:hint="eastAsia" w:ascii="方正小标宋简体" w:hAnsi="方正小标宋简体" w:eastAsia="方正小标宋简体" w:cs="方正小标宋简体"/>
          <w:b w:val="0"/>
          <w:bCs/>
          <w:color w:val="auto"/>
          <w:kern w:val="0"/>
          <w:sz w:val="28"/>
          <w:szCs w:val="28"/>
          <w:highlight w:val="none"/>
        </w:rPr>
        <w:t>第四部分  合同书范本格式</w:t>
      </w:r>
    </w:p>
    <w:p w14:paraId="67708FDB">
      <w:pPr>
        <w:autoSpaceDE w:val="0"/>
        <w:autoSpaceDN w:val="0"/>
        <w:adjustRightInd w:val="0"/>
        <w:snapToGrid w:val="0"/>
        <w:spacing w:line="440" w:lineRule="exact"/>
        <w:ind w:right="34" w:hanging="238"/>
        <w:jc w:val="center"/>
        <w:rPr>
          <w:rFonts w:hint="eastAsia" w:ascii="仿宋" w:hAnsi="仿宋" w:eastAsia="仿宋" w:cs="仿宋"/>
          <w:b/>
          <w:color w:val="auto"/>
          <w:sz w:val="28"/>
          <w:szCs w:val="28"/>
          <w:highlight w:val="none"/>
        </w:rPr>
      </w:pPr>
      <w:r>
        <w:rPr>
          <w:rFonts w:hint="eastAsia" w:ascii="仿宋" w:hAnsi="仿宋" w:eastAsia="仿宋"/>
          <w:b/>
          <w:color w:val="auto"/>
          <w:sz w:val="24"/>
          <w:highlight w:val="none"/>
        </w:rPr>
        <w:t>注：本合同仅为合同的参考文本，合同签订双方可根据项目的具体要求进行修订。</w:t>
      </w:r>
    </w:p>
    <w:p w14:paraId="7A679B7D">
      <w:pPr>
        <w:ind w:firstLine="480"/>
        <w:rPr>
          <w:color w:val="auto"/>
          <w:highlight w:val="none"/>
        </w:rPr>
      </w:pPr>
    </w:p>
    <w:p w14:paraId="7D16BBEE">
      <w:pPr>
        <w:jc w:val="center"/>
        <w:rPr>
          <w:color w:val="auto"/>
          <w:highlight w:val="none"/>
        </w:rPr>
      </w:pP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合同编号:</w:t>
      </w:r>
      <w:r>
        <w:rPr>
          <w:rFonts w:hint="eastAsia" w:ascii="仿宋" w:hAnsi="仿宋" w:eastAsia="仿宋" w:cs="仿宋"/>
          <w:bCs/>
          <w:color w:val="auto"/>
          <w:sz w:val="24"/>
          <w:highlight w:val="none"/>
          <w:u w:val="single"/>
        </w:rPr>
        <w:t xml:space="preserve">              </w:t>
      </w:r>
    </w:p>
    <w:p w14:paraId="6DBDF439">
      <w:pPr>
        <w:shd w:val="clear" w:color="auto" w:fill="FFFFFF"/>
        <w:jc w:val="center"/>
        <w:rPr>
          <w:color w:val="auto"/>
          <w:highlight w:val="none"/>
        </w:rPr>
      </w:pPr>
      <w:r>
        <w:rPr>
          <w:rFonts w:ascii="宋体" w:hAnsi="宋体" w:eastAsia="宋体" w:cs="宋体"/>
          <w:b/>
          <w:color w:val="auto"/>
          <w:sz w:val="48"/>
          <w:highlight w:val="none"/>
        </w:rPr>
        <w:t xml:space="preserve"> </w:t>
      </w:r>
    </w:p>
    <w:p w14:paraId="5EC7E033">
      <w:pPr>
        <w:shd w:val="clear" w:color="auto" w:fill="FFFFFF"/>
        <w:jc w:val="center"/>
        <w:rPr>
          <w:color w:val="auto"/>
          <w:highlight w:val="none"/>
        </w:rPr>
      </w:pPr>
      <w:r>
        <w:rPr>
          <w:rFonts w:ascii="宋体" w:hAnsi="宋体" w:eastAsia="宋体" w:cs="宋体"/>
          <w:b/>
          <w:color w:val="auto"/>
          <w:sz w:val="48"/>
          <w:highlight w:val="none"/>
        </w:rPr>
        <w:t xml:space="preserve"> </w:t>
      </w:r>
    </w:p>
    <w:p w14:paraId="1197A9D7">
      <w:pPr>
        <w:shd w:val="clear" w:color="auto" w:fill="FFFFFF"/>
        <w:jc w:val="center"/>
        <w:rPr>
          <w:color w:val="auto"/>
          <w:highlight w:val="none"/>
        </w:rPr>
      </w:pPr>
      <w:r>
        <w:rPr>
          <w:rFonts w:ascii="宋体" w:hAnsi="宋体" w:eastAsia="宋体" w:cs="宋体"/>
          <w:b/>
          <w:color w:val="auto"/>
          <w:sz w:val="48"/>
          <w:highlight w:val="none"/>
        </w:rPr>
        <w:t xml:space="preserve"> </w:t>
      </w:r>
    </w:p>
    <w:p w14:paraId="53D4587A">
      <w:pPr>
        <w:shd w:val="clear" w:color="auto" w:fill="FFFFFF"/>
        <w:jc w:val="center"/>
        <w:rPr>
          <w:color w:val="auto"/>
          <w:highlight w:val="none"/>
        </w:rPr>
      </w:pPr>
      <w:r>
        <w:rPr>
          <w:rFonts w:ascii="宋体" w:hAnsi="宋体" w:eastAsia="宋体" w:cs="宋体"/>
          <w:b/>
          <w:color w:val="auto"/>
          <w:sz w:val="48"/>
          <w:highlight w:val="none"/>
        </w:rPr>
        <w:t xml:space="preserve"> </w:t>
      </w:r>
    </w:p>
    <w:p w14:paraId="7B0B2F64">
      <w:pPr>
        <w:shd w:val="clear" w:color="auto" w:fill="FFFFFF"/>
        <w:jc w:val="center"/>
        <w:rPr>
          <w:color w:val="auto"/>
          <w:highlight w:val="none"/>
        </w:rPr>
      </w:pPr>
    </w:p>
    <w:p w14:paraId="550B5187">
      <w:pPr>
        <w:shd w:val="clear" w:color="auto" w:fill="FFFFFF"/>
        <w:jc w:val="both"/>
        <w:rPr>
          <w:color w:val="auto"/>
          <w:highlight w:val="none"/>
        </w:rPr>
      </w:pPr>
      <w:r>
        <w:rPr>
          <w:rFonts w:ascii="helvetica" w:hAnsi="helvetica" w:eastAsia="helvetica" w:cs="helvetica"/>
          <w:color w:val="auto"/>
          <w:sz w:val="27"/>
          <w:highlight w:val="none"/>
        </w:rPr>
        <w:t xml:space="preserve"> </w:t>
      </w:r>
    </w:p>
    <w:p w14:paraId="69DE3EAB">
      <w:pPr>
        <w:shd w:val="clear" w:color="auto" w:fill="FFFFFF"/>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b/>
          <w:color w:val="auto"/>
          <w:sz w:val="36"/>
          <w:szCs w:val="36"/>
          <w:highlight w:val="none"/>
        </w:rPr>
        <w:t>合　同　书</w:t>
      </w:r>
    </w:p>
    <w:p w14:paraId="3FCCFAD8">
      <w:pPr>
        <w:shd w:val="clear" w:color="auto" w:fill="FFFFFF"/>
        <w:jc w:val="cente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rFonts w:ascii="helvetica" w:hAnsi="helvetica" w:eastAsia="helvetica" w:cs="helvetica"/>
          <w:color w:val="auto"/>
          <w:sz w:val="27"/>
          <w:highlight w:val="none"/>
        </w:rPr>
        <w:t xml:space="preserve"> </w:t>
      </w:r>
    </w:p>
    <w:p w14:paraId="60255688">
      <w:pPr>
        <w:shd w:val="clear" w:color="auto" w:fill="FFFFFF"/>
        <w:jc w:val="center"/>
        <w:rPr>
          <w:color w:val="auto"/>
          <w:highlight w:val="none"/>
        </w:rPr>
      </w:pPr>
      <w:r>
        <w:rPr>
          <w:rFonts w:ascii="helvetica" w:hAnsi="helvetica" w:eastAsia="helvetica" w:cs="helvetica"/>
          <w:color w:val="auto"/>
          <w:sz w:val="27"/>
          <w:highlight w:val="none"/>
        </w:rPr>
        <w:t xml:space="preserve">                      </w:t>
      </w:r>
    </w:p>
    <w:p w14:paraId="0CC6C180">
      <w:pPr>
        <w:shd w:val="clear" w:color="auto" w:fill="FFFFFF"/>
        <w:ind w:firstLine="2240" w:firstLineChars="800"/>
        <w:jc w:val="both"/>
        <w:rPr>
          <w:color w:val="auto"/>
          <w:highlight w:val="none"/>
        </w:rPr>
      </w:pPr>
      <w:r>
        <w:rPr>
          <w:rFonts w:ascii="宋体" w:hAnsi="宋体" w:eastAsia="宋体" w:cs="宋体"/>
          <w:color w:val="auto"/>
          <w:sz w:val="28"/>
          <w:highlight w:val="none"/>
        </w:rPr>
        <w:t>项目编号：</w:t>
      </w:r>
      <w:r>
        <w:rPr>
          <w:rFonts w:ascii="helvetica" w:hAnsi="helvetica" w:eastAsia="helvetica" w:cs="helvetica"/>
          <w:color w:val="auto"/>
          <w:sz w:val="27"/>
          <w:highlight w:val="none"/>
          <w:u w:val="single"/>
        </w:rPr>
        <w:t xml:space="preserve">                  </w:t>
      </w:r>
      <w:r>
        <w:rPr>
          <w:rFonts w:ascii="helvetica" w:hAnsi="helvetica" w:eastAsia="helvetica" w:cs="helvetica"/>
          <w:color w:val="auto"/>
          <w:sz w:val="27"/>
          <w:highlight w:val="none"/>
        </w:rPr>
        <w:t xml:space="preserve">            </w:t>
      </w:r>
    </w:p>
    <w:p w14:paraId="6CB8D784">
      <w:pPr>
        <w:shd w:val="clear" w:color="auto" w:fill="FFFFFF"/>
        <w:jc w:val="both"/>
        <w:rPr>
          <w:color w:val="auto"/>
          <w:highlight w:val="none"/>
        </w:rPr>
      </w:pPr>
      <w:r>
        <w:rPr>
          <w:rFonts w:ascii="helvetica" w:hAnsi="helvetica" w:eastAsia="helvetica" w:cs="helvetica"/>
          <w:color w:val="auto"/>
          <w:sz w:val="27"/>
          <w:highlight w:val="none"/>
        </w:rPr>
        <w:t xml:space="preserve"> </w:t>
      </w:r>
    </w:p>
    <w:p w14:paraId="4F42C318">
      <w:pPr>
        <w:shd w:val="clear" w:color="auto" w:fill="FFFFFF"/>
        <w:ind w:firstLine="2240" w:firstLineChars="800"/>
        <w:jc w:val="both"/>
        <w:rPr>
          <w:rFonts w:ascii="helvetica" w:hAnsi="helvetica" w:eastAsia="helvetica" w:cs="helvetica"/>
          <w:color w:val="auto"/>
          <w:sz w:val="27"/>
          <w:highlight w:val="none"/>
          <w:u w:val="single"/>
        </w:rPr>
      </w:pPr>
      <w:r>
        <w:rPr>
          <w:rFonts w:ascii="宋体" w:hAnsi="宋体" w:eastAsia="宋体" w:cs="宋体"/>
          <w:color w:val="auto"/>
          <w:sz w:val="28"/>
          <w:highlight w:val="none"/>
        </w:rPr>
        <w:t>项目名称：</w:t>
      </w:r>
      <w:r>
        <w:rPr>
          <w:rFonts w:ascii="helvetica" w:hAnsi="helvetica" w:eastAsia="helvetica" w:cs="helvetica"/>
          <w:color w:val="auto"/>
          <w:sz w:val="27"/>
          <w:highlight w:val="none"/>
          <w:u w:val="single"/>
        </w:rPr>
        <w:t xml:space="preserve"> </w:t>
      </w:r>
      <w:r>
        <w:rPr>
          <w:rFonts w:hint="eastAsia" w:ascii="helvetica" w:hAnsi="helvetica" w:eastAsia="宋体" w:cs="helvetica"/>
          <w:color w:val="auto"/>
          <w:sz w:val="27"/>
          <w:highlight w:val="none"/>
          <w:u w:val="single"/>
          <w:lang w:val="en-US" w:eastAsia="zh-CN"/>
        </w:rPr>
        <w:t xml:space="preserve">                </w:t>
      </w:r>
      <w:r>
        <w:rPr>
          <w:rFonts w:ascii="helvetica" w:hAnsi="helvetica" w:eastAsia="helvetica" w:cs="helvetica"/>
          <w:color w:val="auto"/>
          <w:sz w:val="27"/>
          <w:highlight w:val="none"/>
          <w:u w:val="single"/>
        </w:rPr>
        <w:t xml:space="preserve"> </w:t>
      </w:r>
    </w:p>
    <w:p w14:paraId="47C0539D">
      <w:pPr>
        <w:shd w:val="clear" w:color="auto" w:fill="FFFFFF"/>
        <w:jc w:val="center"/>
        <w:rPr>
          <w:color w:val="auto"/>
          <w:highlight w:val="none"/>
        </w:rPr>
      </w:pPr>
      <w:r>
        <w:rPr>
          <w:rFonts w:hint="eastAsia" w:ascii="helvetica" w:hAnsi="helvetica" w:eastAsia="宋体" w:cs="helvetica"/>
          <w:color w:val="auto"/>
          <w:sz w:val="27"/>
          <w:highlight w:val="none"/>
          <w:lang w:val="en-US" w:eastAsia="zh-CN"/>
        </w:rPr>
        <w:t>签订日期：   年    月    日</w:t>
      </w:r>
      <w:r>
        <w:rPr>
          <w:rFonts w:ascii="helvetica" w:hAnsi="helvetica" w:eastAsia="helvetica" w:cs="helvetica"/>
          <w:color w:val="auto"/>
          <w:sz w:val="27"/>
          <w:highlight w:val="none"/>
        </w:rPr>
        <w:t xml:space="preserve">                           </w:t>
      </w:r>
    </w:p>
    <w:p w14:paraId="55C66EA8">
      <w:pPr>
        <w:shd w:val="clear" w:color="auto" w:fill="FFFFFF"/>
        <w:rPr>
          <w:color w:val="auto"/>
          <w:highlight w:val="none"/>
        </w:rPr>
      </w:pPr>
      <w:r>
        <w:rPr>
          <w:rFonts w:ascii="helvetica" w:hAnsi="helvetica" w:eastAsia="helvetica" w:cs="helvetica"/>
          <w:color w:val="auto"/>
          <w:sz w:val="27"/>
          <w:highlight w:val="none"/>
        </w:rPr>
        <w:t xml:space="preserve"> </w:t>
      </w:r>
    </w:p>
    <w:p w14:paraId="270B0B7D">
      <w:pPr>
        <w:shd w:val="clear" w:color="auto" w:fill="FFFFFF"/>
        <w:rPr>
          <w:color w:val="auto"/>
          <w:highlight w:val="none"/>
        </w:rPr>
      </w:pPr>
      <w:r>
        <w:rPr>
          <w:rFonts w:ascii="helvetica" w:hAnsi="helvetica" w:eastAsia="helvetica" w:cs="helvetica"/>
          <w:color w:val="auto"/>
          <w:sz w:val="27"/>
          <w:highlight w:val="none"/>
        </w:rPr>
        <w:t xml:space="preserve"> </w:t>
      </w:r>
    </w:p>
    <w:p w14:paraId="04E15AB4">
      <w:pPr>
        <w:shd w:val="clear" w:color="auto" w:fill="FFFFFF"/>
        <w:rPr>
          <w:color w:val="auto"/>
          <w:highlight w:val="none"/>
        </w:rPr>
      </w:pPr>
      <w:r>
        <w:rPr>
          <w:rFonts w:ascii="helvetica" w:hAnsi="helvetica" w:eastAsia="helvetica" w:cs="helvetica"/>
          <w:color w:val="auto"/>
          <w:sz w:val="27"/>
          <w:highlight w:val="none"/>
        </w:rPr>
        <w:t xml:space="preserve"> </w:t>
      </w:r>
    </w:p>
    <w:p w14:paraId="4BC21547">
      <w:pPr>
        <w:shd w:val="clear" w:color="auto" w:fill="FFFFFF"/>
        <w:rPr>
          <w:color w:val="auto"/>
          <w:highlight w:val="none"/>
        </w:rPr>
      </w:pPr>
      <w:r>
        <w:rPr>
          <w:rFonts w:ascii="helvetica" w:hAnsi="helvetica" w:eastAsia="helvetica" w:cs="helvetica"/>
          <w:color w:val="auto"/>
          <w:sz w:val="27"/>
          <w:highlight w:val="none"/>
        </w:rPr>
        <w:t xml:space="preserve"> </w:t>
      </w:r>
    </w:p>
    <w:p w14:paraId="26C2FCFF">
      <w:pPr>
        <w:shd w:val="clear" w:color="auto" w:fill="FFFFFF"/>
        <w:rPr>
          <w:color w:val="auto"/>
          <w:highlight w:val="none"/>
        </w:rPr>
      </w:pPr>
      <w:r>
        <w:rPr>
          <w:rFonts w:ascii="helvetica" w:hAnsi="helvetica" w:eastAsia="helvetica" w:cs="helvetica"/>
          <w:color w:val="auto"/>
          <w:sz w:val="27"/>
          <w:highlight w:val="none"/>
        </w:rPr>
        <w:t xml:space="preserve"> </w:t>
      </w:r>
    </w:p>
    <w:p w14:paraId="3423F608">
      <w:pPr>
        <w:shd w:val="clear" w:color="auto" w:fill="FFFFFF"/>
        <w:rPr>
          <w:color w:val="auto"/>
          <w:highlight w:val="none"/>
        </w:rPr>
      </w:pPr>
      <w:r>
        <w:rPr>
          <w:rFonts w:ascii="helvetica" w:hAnsi="helvetica" w:eastAsia="helvetica" w:cs="helvetica"/>
          <w:color w:val="auto"/>
          <w:sz w:val="27"/>
          <w:highlight w:val="none"/>
        </w:rPr>
        <w:t xml:space="preserve"> </w:t>
      </w:r>
    </w:p>
    <w:p w14:paraId="4FECA0C1">
      <w:pPr>
        <w:shd w:val="clear" w:color="auto" w:fill="FFFFFF"/>
        <w:rPr>
          <w:rFonts w:ascii="helvetica" w:hAnsi="helvetica" w:eastAsia="helvetica" w:cs="helvetica"/>
          <w:color w:val="auto"/>
          <w:sz w:val="27"/>
          <w:highlight w:val="none"/>
        </w:rPr>
      </w:pPr>
      <w:r>
        <w:rPr>
          <w:rFonts w:ascii="helvetica" w:hAnsi="helvetica" w:eastAsia="helvetica" w:cs="helvetica"/>
          <w:color w:val="auto"/>
          <w:sz w:val="27"/>
          <w:highlight w:val="none"/>
        </w:rPr>
        <w:t xml:space="preserve"> </w:t>
      </w:r>
    </w:p>
    <w:p w14:paraId="3B0E6AF8">
      <w:pPr>
        <w:shd w:val="clear" w:color="auto" w:fill="FFFFFF"/>
        <w:rPr>
          <w:rFonts w:ascii="helvetica" w:hAnsi="helvetica" w:eastAsia="helvetica" w:cs="helvetica"/>
          <w:color w:val="auto"/>
          <w:sz w:val="27"/>
          <w:highlight w:val="none"/>
        </w:rPr>
      </w:pPr>
    </w:p>
    <w:p w14:paraId="2134E8E9">
      <w:pPr>
        <w:shd w:val="clear" w:color="auto" w:fill="FFFFFF"/>
        <w:rPr>
          <w:color w:val="auto"/>
          <w:highlight w:val="none"/>
        </w:rPr>
      </w:pPr>
      <w:r>
        <w:rPr>
          <w:rFonts w:ascii="helvetica" w:hAnsi="helvetica" w:eastAsia="helvetica" w:cs="helvetica"/>
          <w:color w:val="auto"/>
          <w:sz w:val="27"/>
          <w:highlight w:val="none"/>
        </w:rPr>
        <w:t xml:space="preserve"> </w:t>
      </w:r>
    </w:p>
    <w:p w14:paraId="14162309">
      <w:pPr>
        <w:shd w:val="clear" w:color="auto" w:fill="FFFFFF"/>
        <w:rPr>
          <w:color w:val="auto"/>
          <w:highlight w:val="none"/>
        </w:rPr>
      </w:pPr>
      <w:r>
        <w:rPr>
          <w:rFonts w:ascii="helvetica" w:hAnsi="helvetica" w:eastAsia="helvetica" w:cs="helvetica"/>
          <w:color w:val="auto"/>
          <w:sz w:val="27"/>
          <w:highlight w:val="none"/>
        </w:rPr>
        <w:t xml:space="preserve"> </w:t>
      </w:r>
    </w:p>
    <w:p w14:paraId="081CF907">
      <w:pPr>
        <w:shd w:val="clear" w:color="auto" w:fill="FFFFFF"/>
        <w:snapToGrid/>
        <w:spacing w:line="240" w:lineRule="auto"/>
        <w:ind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 xml:space="preserve">                    </w:t>
      </w:r>
      <w:r>
        <w:rPr>
          <w:rFonts w:hint="eastAsia" w:ascii="仿宋" w:hAnsi="仿宋" w:eastAsia="仿宋" w:cs="仿宋"/>
          <w:bCs/>
          <w:color w:val="auto"/>
          <w:sz w:val="24"/>
          <w:highlight w:val="none"/>
        </w:rPr>
        <w:t xml:space="preserve"> </w:t>
      </w:r>
    </w:p>
    <w:p w14:paraId="49AD7873">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甲方（买方）：</w:t>
      </w:r>
      <w:r>
        <w:rPr>
          <w:rFonts w:hint="eastAsia" w:ascii="宋体" w:hAnsi="宋体" w:eastAsia="宋体" w:cs="宋体"/>
          <w:color w:val="auto"/>
          <w:sz w:val="24"/>
          <w:highlight w:val="none"/>
          <w:u w:val="single"/>
          <w:lang w:eastAsia="zh-CN"/>
        </w:rPr>
        <w:t>惠州市职业病防治院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63BF457">
      <w:pPr>
        <w:snapToGrid w:val="0"/>
        <w:spacing w:line="5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乙方（卖方）：</w:t>
      </w:r>
      <w:r>
        <w:rPr>
          <w:rFonts w:hint="eastAsia" w:ascii="宋体" w:hAnsi="宋体" w:eastAsia="宋体" w:cs="宋体"/>
          <w:color w:val="auto"/>
          <w:sz w:val="24"/>
          <w:highlight w:val="none"/>
          <w:u w:val="single"/>
        </w:rPr>
        <w:t xml:space="preserve">                 </w:t>
      </w:r>
    </w:p>
    <w:p w14:paraId="7362EC6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根据《中华人民共和国民法典》等相关法规规定（项目编号：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）的招标结果和招标文件的要求，甲、乙双方经协商确定，甲方向乙方订购（设备名称）设备及其服务，为明确双方责任和权利，特签订本合同，共同遵守。具体条款如下</w:t>
      </w:r>
      <w:r>
        <w:rPr>
          <w:rFonts w:hint="eastAsia" w:ascii="宋体" w:hAnsi="宋体" w:eastAsia="宋体" w:cs="宋体"/>
          <w:color w:val="auto"/>
          <w:sz w:val="24"/>
          <w:highlight w:val="none"/>
        </w:rPr>
        <w:t>：</w:t>
      </w:r>
    </w:p>
    <w:p w14:paraId="70B54B8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一、合同金额</w:t>
      </w:r>
    </w:p>
    <w:p w14:paraId="2175C57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合同金额为人民币（¥）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w:t>
      </w:r>
    </w:p>
    <w:p w14:paraId="586892C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以上价款为</w:t>
      </w:r>
      <w:r>
        <w:rPr>
          <w:rFonts w:hint="eastAsia" w:ascii="宋体" w:hAnsi="宋体" w:eastAsia="宋体" w:cs="宋体"/>
          <w:color w:val="auto"/>
          <w:sz w:val="24"/>
          <w:highlight w:val="none"/>
          <w:lang w:val="zh-CN" w:eastAsia="zh-CN"/>
        </w:rPr>
        <w:t>包括但不限于所有的检测费、人工费、维修、维保服务费，更换配件费、运输费、利润、税金以及项目合同包含的所有风险、责任等各项应有的费用及不可预见的费用</w:t>
      </w:r>
      <w:r>
        <w:rPr>
          <w:rFonts w:hint="eastAsia" w:ascii="宋体" w:hAnsi="宋体" w:eastAsia="宋体" w:cs="宋体"/>
          <w:color w:val="auto"/>
          <w:sz w:val="24"/>
          <w:highlight w:val="none"/>
          <w:lang w:val="en-US" w:eastAsia="zh-CN"/>
        </w:rPr>
        <w:t>。该价款不因原料、材料、劳务、能源等市场价格的变动而变动。</w:t>
      </w:r>
    </w:p>
    <w:p w14:paraId="5C0EB09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二、服务范围</w:t>
      </w:r>
    </w:p>
    <w:p w14:paraId="7BEDFE9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甲方聘请乙方提供以下服务：</w:t>
      </w:r>
    </w:p>
    <w:p w14:paraId="095490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惠州市职业病防治院空调维修保养服务。乙方必须按国家、行业的标准及招标文件的要求对以保证设备的高效、正常运作。含惠州市职业病防治院总院、大亚湾分院、仲恺</w:t>
      </w:r>
      <w:r>
        <w:rPr>
          <w:rFonts w:hint="eastAsia" w:ascii="宋体" w:hAnsi="宋体" w:cs="宋体"/>
          <w:color w:val="auto"/>
          <w:sz w:val="24"/>
          <w:highlight w:val="none"/>
          <w:lang w:val="en-US" w:eastAsia="zh-CN"/>
        </w:rPr>
        <w:t>院区</w:t>
      </w:r>
      <w:r>
        <w:rPr>
          <w:rFonts w:hint="eastAsia" w:ascii="宋体" w:hAnsi="宋体" w:eastAsia="宋体" w:cs="宋体"/>
          <w:color w:val="auto"/>
          <w:sz w:val="24"/>
          <w:highlight w:val="none"/>
          <w:lang w:val="en-US" w:eastAsia="zh-CN"/>
        </w:rPr>
        <w:t>在内的379台空调（其中挂式空调273台、柜式空调87台、中央空调19台）内外机深度清洗、检查、故障维修、维护和保养等服务。服务内容包括但不限于：</w:t>
      </w:r>
    </w:p>
    <w:p w14:paraId="41D2596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（一）维保服务范围内的所有空调，每年提供室外机清洗一次，室内机管道末端通风设备每年清洗二次，内容包括清洗内机滤网、贯流风轮、排水管道；外机风机、冷凝器清洁保养、连接管保温机雪种检查。</w:t>
      </w:r>
    </w:p>
    <w:p w14:paraId="41363B1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（二）对维保范围内所有空调，负责空调系统整机包含压缩机、电控板、电机、电容器、传感器、四通阀、等所有零部件因自然损坏的负责修复更换（不可抗力自然灾害等除外）。</w:t>
      </w:r>
    </w:p>
    <w:p w14:paraId="570B32D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三、保养内容及服务要求</w:t>
      </w:r>
    </w:p>
    <w:p w14:paraId="73E5C6F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（一）明细表</w:t>
      </w:r>
    </w:p>
    <w:tbl>
      <w:tblPr>
        <w:tblStyle w:val="30"/>
        <w:tblW w:w="89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350"/>
        <w:gridCol w:w="2645"/>
        <w:gridCol w:w="4176"/>
      </w:tblGrid>
      <w:tr w14:paraId="2172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E3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0" w:firstLineChars="0"/>
              <w:jc w:val="center"/>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C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0" w:firstLineChars="0"/>
              <w:jc w:val="center"/>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项目名称</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C6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0" w:firstLineChars="0"/>
              <w:jc w:val="center"/>
              <w:textAlignment w:val="auto"/>
              <w:rPr>
                <w:rFonts w:hint="default"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型号/服务范围</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6E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0" w:firstLineChars="0"/>
              <w:jc w:val="center"/>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内容</w:t>
            </w:r>
          </w:p>
        </w:tc>
      </w:tr>
      <w:tr w14:paraId="096D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3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空调清洗</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9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总院、大亚湾分院、</w:t>
            </w:r>
            <w:r>
              <w:rPr>
                <w:rFonts w:hint="eastAsia" w:ascii="宋体" w:hAnsi="宋体" w:cs="宋体"/>
                <w:i w:val="0"/>
                <w:iCs w:val="0"/>
                <w:color w:val="auto"/>
                <w:sz w:val="21"/>
                <w:szCs w:val="21"/>
                <w:highlight w:val="none"/>
                <w:u w:val="none"/>
                <w:lang w:eastAsia="zh-CN"/>
              </w:rPr>
              <w:t>仲恺院区</w:t>
            </w:r>
            <w:r>
              <w:rPr>
                <w:rFonts w:hint="eastAsia" w:ascii="宋体" w:hAnsi="宋体" w:eastAsia="宋体" w:cs="宋体"/>
                <w:color w:val="auto"/>
                <w:sz w:val="21"/>
                <w:szCs w:val="21"/>
                <w:highlight w:val="none"/>
                <w:lang w:val="en-US" w:eastAsia="zh-CN"/>
              </w:rPr>
              <w:t>含中央空调在内的所有空调的清洗</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7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每年提供室外机深度清洗一次，室内机管道末端通风设备每年清洗二次，内容包括清洗内机滤网、贯流风轮、排水管道；外机风机组及尘网、冷凝器清洁保养、连接管保温机雪种检查。</w:t>
            </w:r>
          </w:p>
        </w:tc>
      </w:tr>
      <w:tr w14:paraId="59BA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50" w:type="dxa"/>
            <w:tcBorders>
              <w:top w:val="single" w:color="000000" w:sz="4" w:space="0"/>
              <w:left w:val="single" w:color="000000" w:sz="4" w:space="0"/>
              <w:right w:val="single" w:color="000000" w:sz="4" w:space="0"/>
            </w:tcBorders>
            <w:shd w:val="clear" w:color="auto" w:fill="auto"/>
            <w:vAlign w:val="center"/>
          </w:tcPr>
          <w:p w14:paraId="31E64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空调内外机检查、制冷保养</w:t>
            </w:r>
          </w:p>
        </w:tc>
        <w:tc>
          <w:tcPr>
            <w:tcW w:w="2645" w:type="dxa"/>
            <w:tcBorders>
              <w:top w:val="single" w:color="000000" w:sz="4" w:space="0"/>
              <w:left w:val="single" w:color="000000" w:sz="4" w:space="0"/>
              <w:right w:val="single" w:color="000000" w:sz="4" w:space="0"/>
            </w:tcBorders>
            <w:shd w:val="clear" w:color="auto" w:fill="auto"/>
            <w:vAlign w:val="center"/>
          </w:tcPr>
          <w:p w14:paraId="2C6E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总院、大亚湾分院、</w:t>
            </w:r>
            <w:r>
              <w:rPr>
                <w:rFonts w:hint="eastAsia" w:ascii="宋体" w:hAnsi="宋体" w:cs="宋体"/>
                <w:i w:val="0"/>
                <w:iCs w:val="0"/>
                <w:color w:val="auto"/>
                <w:sz w:val="21"/>
                <w:szCs w:val="21"/>
                <w:highlight w:val="none"/>
                <w:u w:val="none"/>
                <w:lang w:eastAsia="zh-CN"/>
              </w:rPr>
              <w:t>仲恺院区</w:t>
            </w:r>
            <w:r>
              <w:rPr>
                <w:rFonts w:hint="eastAsia" w:ascii="宋体" w:hAnsi="宋体" w:eastAsia="宋体" w:cs="宋体"/>
                <w:color w:val="auto"/>
                <w:sz w:val="21"/>
                <w:szCs w:val="21"/>
                <w:highlight w:val="none"/>
                <w:lang w:val="en-US" w:eastAsia="zh-CN"/>
              </w:rPr>
              <w:t>含中央空调在内的所有空调的</w:t>
            </w:r>
            <w:r>
              <w:rPr>
                <w:rFonts w:hint="eastAsia" w:ascii="宋体" w:hAnsi="宋体" w:eastAsia="宋体" w:cs="宋体"/>
                <w:i w:val="0"/>
                <w:iCs w:val="0"/>
                <w:color w:val="auto"/>
                <w:kern w:val="0"/>
                <w:sz w:val="21"/>
                <w:szCs w:val="21"/>
                <w:highlight w:val="none"/>
                <w:u w:val="none"/>
                <w:lang w:val="en-US" w:eastAsia="zh-CN" w:bidi="ar"/>
              </w:rPr>
              <w:t>内外机检查、制冷保养</w:t>
            </w:r>
          </w:p>
        </w:tc>
        <w:tc>
          <w:tcPr>
            <w:tcW w:w="4176" w:type="dxa"/>
            <w:tcBorders>
              <w:top w:val="single" w:color="000000" w:sz="4" w:space="0"/>
              <w:left w:val="single" w:color="000000" w:sz="4" w:space="0"/>
              <w:right w:val="single" w:color="000000" w:sz="4" w:space="0"/>
            </w:tcBorders>
            <w:shd w:val="clear" w:color="auto" w:fill="auto"/>
            <w:vAlign w:val="center"/>
          </w:tcPr>
          <w:p w14:paraId="23507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1、主机每月一次月度保养，运行状况检查及清洁、整理、紧固养护；</w:t>
            </w:r>
          </w:p>
          <w:p w14:paraId="37CBD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、每</w:t>
            </w:r>
            <w:r>
              <w:rPr>
                <w:rFonts w:hint="eastAsia" w:ascii="宋体" w:hAnsi="宋体" w:cs="宋体"/>
                <w:color w:val="auto"/>
                <w:kern w:val="2"/>
                <w:sz w:val="21"/>
                <w:szCs w:val="21"/>
                <w:highlight w:val="none"/>
                <w:lang w:val="en-US" w:eastAsia="zh-CN"/>
              </w:rPr>
              <w:t>季度</w:t>
            </w:r>
            <w:r>
              <w:rPr>
                <w:rFonts w:hint="eastAsia" w:ascii="宋体" w:hAnsi="宋体" w:eastAsia="宋体" w:cs="宋体"/>
                <w:color w:val="auto"/>
                <w:kern w:val="2"/>
                <w:sz w:val="21"/>
                <w:szCs w:val="21"/>
                <w:highlight w:val="none"/>
                <w:lang w:val="en-US" w:eastAsia="zh-CN"/>
              </w:rPr>
              <w:t>一次检查制冷系统运行压力（包括高压、低压）是否正常，并根据当时的室外环境对压力进行适当的调节；</w:t>
            </w:r>
          </w:p>
          <w:p w14:paraId="3EA5E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、每</w:t>
            </w:r>
            <w:r>
              <w:rPr>
                <w:rFonts w:hint="eastAsia" w:ascii="宋体" w:hAnsi="宋体" w:cs="宋体"/>
                <w:color w:val="auto"/>
                <w:kern w:val="2"/>
                <w:sz w:val="21"/>
                <w:szCs w:val="21"/>
                <w:highlight w:val="none"/>
                <w:lang w:val="en-US" w:eastAsia="zh-CN"/>
              </w:rPr>
              <w:t>季度</w:t>
            </w:r>
            <w:r>
              <w:rPr>
                <w:rFonts w:hint="eastAsia" w:ascii="宋体" w:hAnsi="宋体" w:eastAsia="宋体" w:cs="宋体"/>
                <w:color w:val="auto"/>
                <w:kern w:val="2"/>
                <w:sz w:val="21"/>
                <w:szCs w:val="21"/>
                <w:highlight w:val="none"/>
                <w:lang w:val="en-US" w:eastAsia="zh-CN"/>
              </w:rPr>
              <w:t>一次检测排水系统：检查排水系统是否畅通，如遇水垢或异物阻塞空调管道，应及时疏通管道，确保管理排水顺畅。</w:t>
            </w:r>
          </w:p>
          <w:p w14:paraId="7EC9D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、主机每年一次整机检测保养、运行状况评估、冷凝器化学清洗；</w:t>
            </w:r>
          </w:p>
        </w:tc>
      </w:tr>
      <w:tr w14:paraId="2C38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60A41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硬件维修</w:t>
            </w:r>
          </w:p>
          <w:p w14:paraId="2E928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小修:（传感器、变压器、压缩机电容、风机电容、室外机风叶、空调 纳子、压机缩线、导风板、接 收头、排水管、整流桥、遥控 器、四通阀线圈、同步电机）</w:t>
            </w:r>
          </w:p>
        </w:tc>
        <w:tc>
          <w:tcPr>
            <w:tcW w:w="4176" w:type="dxa"/>
            <w:vMerge w:val="restart"/>
            <w:tcBorders>
              <w:top w:val="single" w:color="000000" w:sz="4" w:space="0"/>
              <w:left w:val="single" w:color="000000" w:sz="4" w:space="0"/>
              <w:right w:val="single" w:color="000000" w:sz="4" w:space="0"/>
            </w:tcBorders>
            <w:shd w:val="clear" w:color="auto" w:fill="auto"/>
            <w:vAlign w:val="center"/>
          </w:tcPr>
          <w:p w14:paraId="310D9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1.对维保范围内所有空调，负责空调系统整机包含压缩机、电控板、电机、电容器、传感器、四通阀、等所有零部件因自然损坏的负责修复更换（不可抗力自然灾害等除外）。</w:t>
            </w:r>
          </w:p>
          <w:p w14:paraId="1F7BE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2.空调故障原因检测排查后，应及时向采购人报告有关情况并提出合理处理方案或维修方案。</w:t>
            </w:r>
          </w:p>
          <w:p w14:paraId="0723B1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3.24小时故障应急响应处理。</w:t>
            </w:r>
          </w:p>
        </w:tc>
      </w:tr>
      <w:tr w14:paraId="1094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0" w:type="dxa"/>
            <w:vMerge w:val="continue"/>
            <w:tcBorders>
              <w:left w:val="single" w:color="000000" w:sz="4" w:space="0"/>
              <w:right w:val="single" w:color="000000" w:sz="4" w:space="0"/>
            </w:tcBorders>
            <w:shd w:val="clear" w:color="auto" w:fill="auto"/>
            <w:vAlign w:val="center"/>
          </w:tcPr>
          <w:p w14:paraId="203D3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中修:（挂机通用电脑版、空调内机接水槽、灌流枫叶、外机接水盘、 室外电机、吸顶机排水泵、交 流接触器、补焊、找漏、挂机 空调毛细管、柜机导风叶片组件）</w:t>
            </w:r>
          </w:p>
        </w:tc>
        <w:tc>
          <w:tcPr>
            <w:tcW w:w="4176" w:type="dxa"/>
            <w:vMerge w:val="continue"/>
            <w:tcBorders>
              <w:left w:val="single" w:color="000000" w:sz="4" w:space="0"/>
              <w:right w:val="single" w:color="000000" w:sz="4" w:space="0"/>
            </w:tcBorders>
            <w:shd w:val="clear" w:color="auto" w:fill="auto"/>
            <w:vAlign w:val="center"/>
          </w:tcPr>
          <w:p w14:paraId="75040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B3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1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5353A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9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大修:（柜机电加热丝、三通阀（含制冷剂）、柜机空调毛细管、柜 式空调通用电脑版、压力开关、 过滤器）</w:t>
            </w:r>
          </w:p>
        </w:tc>
        <w:tc>
          <w:tcPr>
            <w:tcW w:w="4176" w:type="dxa"/>
            <w:vMerge w:val="continue"/>
            <w:tcBorders>
              <w:left w:val="single" w:color="000000" w:sz="4" w:space="0"/>
              <w:bottom w:val="single" w:color="000000" w:sz="4" w:space="0"/>
              <w:right w:val="single" w:color="000000" w:sz="4" w:space="0"/>
            </w:tcBorders>
            <w:shd w:val="clear" w:color="auto" w:fill="auto"/>
            <w:vAlign w:val="center"/>
          </w:tcPr>
          <w:p w14:paraId="77688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72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3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空调移机</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eastAsia="zh-CN"/>
              </w:rPr>
              <w:t>总院、大亚湾分院、</w:t>
            </w:r>
            <w:r>
              <w:rPr>
                <w:rFonts w:hint="eastAsia" w:ascii="宋体" w:hAnsi="宋体" w:cs="宋体"/>
                <w:i w:val="0"/>
                <w:iCs w:val="0"/>
                <w:color w:val="auto"/>
                <w:sz w:val="21"/>
                <w:szCs w:val="21"/>
                <w:highlight w:val="none"/>
                <w:u w:val="none"/>
                <w:lang w:eastAsia="zh-CN"/>
              </w:rPr>
              <w:t>仲恺院区</w:t>
            </w:r>
            <w:r>
              <w:rPr>
                <w:rFonts w:hint="eastAsia" w:ascii="宋体" w:hAnsi="宋体" w:eastAsia="宋体" w:cs="宋体"/>
                <w:color w:val="auto"/>
                <w:sz w:val="21"/>
                <w:szCs w:val="21"/>
                <w:highlight w:val="none"/>
                <w:lang w:val="en-US" w:eastAsia="zh-CN"/>
              </w:rPr>
              <w:t>含中央空调在内的所有空调的调整</w:t>
            </w:r>
            <w:r>
              <w:rPr>
                <w:rFonts w:hint="eastAsia" w:ascii="宋体" w:hAnsi="宋体" w:eastAsia="宋体" w:cs="宋体"/>
                <w:i w:val="0"/>
                <w:iCs w:val="0"/>
                <w:color w:val="auto"/>
                <w:kern w:val="0"/>
                <w:sz w:val="21"/>
                <w:szCs w:val="21"/>
                <w:highlight w:val="none"/>
                <w:u w:val="none"/>
                <w:lang w:val="en-US" w:eastAsia="zh-CN" w:bidi="ar"/>
              </w:rPr>
              <w:t>移机</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移机要求：1.根据采购人调整移机要求，保证安全情况下移到采购人指定的地点；</w:t>
            </w:r>
          </w:p>
          <w:p w14:paraId="6EA9A5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rPr>
              <w:t>含三个院区的所有空调的整机、内机、外机的调整移动.</w:t>
            </w:r>
          </w:p>
          <w:p w14:paraId="7D6DD6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3.移机后测试设备运行情况，确保设备移机后可正常运作。</w:t>
            </w:r>
          </w:p>
        </w:tc>
      </w:tr>
      <w:tr w14:paraId="5938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5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0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安装辅材</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C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连接管</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7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空调连接管需要根据现场环境选择最优方式，并于采购人现场沟通确认走管路线及所需使用的长度。</w:t>
            </w:r>
          </w:p>
        </w:tc>
      </w:tr>
    </w:tbl>
    <w:p w14:paraId="0161C8F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（二）维修配件要求：</w:t>
      </w:r>
      <w:r>
        <w:rPr>
          <w:rFonts w:hint="eastAsia" w:ascii="宋体" w:hAnsi="宋体" w:eastAsia="宋体" w:cs="宋体"/>
          <w:color w:val="auto"/>
          <w:sz w:val="24"/>
          <w:highlight w:val="none"/>
          <w:lang w:val="en-US" w:eastAsia="zh-CN"/>
        </w:rPr>
        <w:t>所需更换配件均符合国家相关法律法规规定的质量要求。</w:t>
      </w:r>
    </w:p>
    <w:p w14:paraId="7B70B7E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（三）服务质量标准</w:t>
      </w:r>
    </w:p>
    <w:p w14:paraId="5B57796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服务期内，在维修保养过程中需要更换零配件的，乙方须无偿为甲方提供零配件并负责更换安装，零配件的购买费用由乙方自行承担，甲方不再支付任何费用。</w:t>
      </w:r>
    </w:p>
    <w:p w14:paraId="5E71FDD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涉及到空调系统改造、加装等工程不在本维保项目服务范围内。</w:t>
      </w:r>
    </w:p>
    <w:p w14:paraId="53037C7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故障修复过程中可能影响甲方工作或其他影响的，要先咨询甲方意见再进行处理。</w:t>
      </w:r>
    </w:p>
    <w:p w14:paraId="5CFD609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设备维修结束后，乙方需向甲方出示服务维修单。服务维修单上需注明维修日期、维修人员、维修地点、故障、故障原因分析、修复结果等。</w:t>
      </w:r>
    </w:p>
    <w:p w14:paraId="5EFBFFD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维护过程中，因乙方单方面造成的设备机件损坏或诊断错误所产生的费用，其费用由乙方承担。</w:t>
      </w:r>
    </w:p>
    <w:p w14:paraId="70E067F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空调故障原因检测排查后，乙方应及时向甲方报告有关情况并提出合理处理方案或维修方案。</w:t>
      </w:r>
    </w:p>
    <w:p w14:paraId="2197DE6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维保方工作人员在检修过程中造成设备零部件损坏的，由乙方负责修复更换使之处于良好的运行状态。</w:t>
      </w:r>
    </w:p>
    <w:p w14:paraId="4B4B47E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（四）响应、故障处理时限</w:t>
      </w:r>
    </w:p>
    <w:p w14:paraId="6731120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响应时间：提供标准电话技术支持（7×24小时）。维保服务期内维修人员接到维修/保通知后10分钟内响应，</w:t>
      </w:r>
      <w:r>
        <w:rPr>
          <w:rFonts w:hint="eastAsia" w:ascii="宋体" w:hAnsi="宋体" w:cs="宋体"/>
          <w:color w:val="auto"/>
          <w:sz w:val="24"/>
          <w:highlight w:val="none"/>
          <w:lang w:val="en-US" w:eastAsia="zh-CN"/>
        </w:rPr>
        <w:t>总院、仲恺院区保证</w:t>
      </w:r>
      <w:r>
        <w:rPr>
          <w:rFonts w:hint="eastAsia" w:ascii="宋体" w:hAnsi="宋体" w:eastAsia="宋体" w:cs="宋体"/>
          <w:color w:val="auto"/>
          <w:sz w:val="24"/>
          <w:highlight w:val="none"/>
          <w:lang w:val="en-US" w:eastAsia="zh-CN"/>
        </w:rPr>
        <w:t>2小时内达故障现场排除故障；</w:t>
      </w:r>
      <w:r>
        <w:rPr>
          <w:rFonts w:hint="eastAsia" w:ascii="宋体" w:hAnsi="宋体" w:cs="宋体"/>
          <w:color w:val="auto"/>
          <w:sz w:val="24"/>
          <w:highlight w:val="none"/>
          <w:lang w:val="en-US" w:eastAsia="zh-CN"/>
        </w:rPr>
        <w:t>大亚湾分院保证4</w:t>
      </w:r>
      <w:r>
        <w:rPr>
          <w:rFonts w:hint="eastAsia" w:ascii="宋体" w:hAnsi="宋体" w:eastAsia="宋体" w:cs="宋体"/>
          <w:color w:val="auto"/>
          <w:sz w:val="24"/>
          <w:highlight w:val="none"/>
          <w:lang w:val="en-US" w:eastAsia="zh-CN"/>
        </w:rPr>
        <w:t>小时内到达故障现场排除故障。</w:t>
      </w:r>
    </w:p>
    <w:p w14:paraId="0726137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紧急抢修：如遇到紧急故障需要进行抢救，维保服务期内维修人员接到紧急抢修通知后10分钟内响应，</w:t>
      </w:r>
      <w:r>
        <w:rPr>
          <w:rFonts w:hint="eastAsia" w:ascii="宋体" w:hAnsi="宋体" w:cs="宋体"/>
          <w:color w:val="auto"/>
          <w:sz w:val="24"/>
          <w:highlight w:val="none"/>
          <w:lang w:val="en-US" w:eastAsia="zh-CN"/>
        </w:rPr>
        <w:t>总院、仲恺院区保证</w:t>
      </w:r>
      <w:r>
        <w:rPr>
          <w:rFonts w:hint="eastAsia" w:ascii="宋体" w:hAnsi="宋体" w:eastAsia="宋体" w:cs="宋体"/>
          <w:color w:val="auto"/>
          <w:sz w:val="24"/>
          <w:highlight w:val="none"/>
          <w:lang w:val="en-US" w:eastAsia="zh-CN"/>
        </w:rPr>
        <w:t>30分钟内到达故障现场，</w:t>
      </w:r>
      <w:r>
        <w:rPr>
          <w:rFonts w:hint="eastAsia" w:ascii="宋体" w:hAnsi="宋体" w:cs="宋体"/>
          <w:color w:val="auto"/>
          <w:sz w:val="24"/>
          <w:highlight w:val="none"/>
          <w:lang w:val="en-US" w:eastAsia="zh-CN"/>
        </w:rPr>
        <w:t>大亚湾分院2</w:t>
      </w:r>
      <w:r>
        <w:rPr>
          <w:rFonts w:hint="eastAsia" w:ascii="宋体" w:hAnsi="宋体" w:eastAsia="宋体" w:cs="宋体"/>
          <w:color w:val="auto"/>
          <w:sz w:val="24"/>
          <w:highlight w:val="none"/>
          <w:lang w:val="en-US" w:eastAsia="zh-CN"/>
        </w:rPr>
        <w:t>小时内到达故障现场排除故障。准确排除空调设备的故障，尽力减少故障所造成的损失。</w:t>
      </w:r>
    </w:p>
    <w:p w14:paraId="0DAE038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恢复时长：完成采购人提出的空调设备维护需求，到达故障现场后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4小时内恢复空调正常运行；如需订购配件72小时内修复。特殊情况需向外地订购配件则跟采购人沟通尽快修复。</w:t>
      </w:r>
    </w:p>
    <w:p w14:paraId="4299A76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（五）突发事件的应急保障：</w:t>
      </w:r>
    </w:p>
    <w:p w14:paraId="377B686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预防和控制潜在的事故或紧急情况，最大限度地减少可能产生的后果，及环境/职业健康安全影响。</w:t>
      </w:r>
    </w:p>
    <w:p w14:paraId="4A7DF2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乙方有义务协助甲方处理空调维保期限内发生的突发事件。服从甲方后勤部门管理、调配，配合甲方后勤部门等有关部门处理突发事件。遇有紧急、突发性重大事情，要及时报告。</w:t>
      </w:r>
    </w:p>
    <w:p w14:paraId="5520252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乙方需履行服务合同，按照合同约定的内容提供劳务管理服务。甲方有权对乙方进行监督和管理，在处理特殊事件和紧急、突发事故时，甲方对乙方的人员有直接指挥权。</w:t>
      </w:r>
    </w:p>
    <w:p w14:paraId="3F1C3FF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四、售后服务</w:t>
      </w:r>
    </w:p>
    <w:p w14:paraId="07A281F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质量保证：</w:t>
      </w:r>
      <w:r>
        <w:rPr>
          <w:rFonts w:hint="eastAsia" w:ascii="宋体" w:hAnsi="宋体" w:eastAsia="宋体" w:cs="宋体"/>
          <w:color w:val="auto"/>
          <w:sz w:val="24"/>
          <w:highlight w:val="none"/>
          <w:lang w:val="en-US" w:eastAsia="zh-CN"/>
        </w:rPr>
        <w:t>维修保养质量必须符合相关行业标准；在完成当次维保当日起，保证该维保空调正常运行不少于3个月。</w:t>
      </w:r>
    </w:p>
    <w:p w14:paraId="63C8DD4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质保期限：</w:t>
      </w:r>
      <w:r>
        <w:rPr>
          <w:rFonts w:hint="eastAsia" w:ascii="宋体" w:hAnsi="宋体" w:eastAsia="宋体" w:cs="宋体"/>
          <w:color w:val="auto"/>
          <w:sz w:val="24"/>
          <w:highlight w:val="none"/>
          <w:lang w:val="en-US" w:eastAsia="zh-CN"/>
        </w:rPr>
        <w:t>维修更换的零配件需保用一年，期间再发生同一故障不另收取服务费用。凡有产品质量问题，乙方负责免费更换，所有费用由乙方承担。</w:t>
      </w:r>
    </w:p>
    <w:p w14:paraId="2E08399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五、甲方乙方的权利和义务</w:t>
      </w:r>
    </w:p>
    <w:p w14:paraId="6101FAB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（一）甲方的权利和义务</w:t>
      </w:r>
    </w:p>
    <w:p w14:paraId="5495C9C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1.甲方指派一名专门人员，代表甲方与乙方工作人员进行协调配合。负责办理乙方工作人员进、出场地的有关证件和手续，以及工单材料签收；</w:t>
      </w:r>
    </w:p>
    <w:p w14:paraId="267F0BB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2.按照操作规程和乙方技术人员指导、正确操作设备，做好运行记录，并及时将机组运行中的异常情况通知乙方；</w:t>
      </w:r>
    </w:p>
    <w:p w14:paraId="3CCEC72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3.甲方对乙方的服务等工作给予积极必要的配合，提供工作现场必须的水、电条件；</w:t>
      </w:r>
    </w:p>
    <w:p w14:paraId="57ACB0D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4.为乙方提供必要的工作条件，尽量为乙方协调解决服务开展中出现的问题。</w:t>
      </w:r>
    </w:p>
    <w:p w14:paraId="0B16BCA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5.甲方在未得到乙方认可前，甲方不得私自拆卸，修理设备和原件。</w:t>
      </w:r>
    </w:p>
    <w:p w14:paraId="35B95B4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6.甲方在项目改（扩）建和设备维修过程中影响原有的中央空调设施使用的，应通知乙方，双方根据实际情况做好确保中央空调系统正常运行的措施。</w:t>
      </w:r>
    </w:p>
    <w:p w14:paraId="3A201FE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7.按合同规定准时付款给乙方。但因乙方未及时提供发票或财政迟延拨款的，甲方不承担一切责任。</w:t>
      </w:r>
    </w:p>
    <w:p w14:paraId="4B1AA14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（二）乙方的权利和义务</w:t>
      </w:r>
    </w:p>
    <w:p w14:paraId="5B5BD99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1.乙方应按项目需求，配备足够数量的技术人员及设备保证项目的进度要求，使其设备达到安全、可靠、高效的正常运行状态；</w:t>
      </w:r>
    </w:p>
    <w:p w14:paraId="7119D3A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2.指导甲方操作人员掌握正确的操作方法，确保项目内容处于最佳状态；</w:t>
      </w:r>
    </w:p>
    <w:p w14:paraId="24A42A2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乙方配备的技术人员应具备一定的技术能力和应急处置能力，能够处理或者协助处理各种基本故障及突发的系统事件，具有一定的设备维护服务能力。在甲方的技术人员要求责任心强，服务态度好，技术水平高，熟悉空调系统等相关设备。</w:t>
      </w:r>
    </w:p>
    <w:p w14:paraId="19FFB9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4.乙方需根据甲方实际情况制定空调设备事故应急演练，每年至少一次协组甲方组织空调设备事故应急演练；</w:t>
      </w:r>
    </w:p>
    <w:p w14:paraId="7296043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现场服务响应时效：提供标准电话技术支持（7×24小时）。服务期内维修人员接到维修通知后10分钟内响应，半小时内到达现场，除特殊情况外，故障排除时间不超过6小时。维护响应方式：乙方须提供定期主动上门服务和甲方要求的响应维护。</w:t>
      </w:r>
    </w:p>
    <w:p w14:paraId="1E6F253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6.乙方自行负责其员工的一切工资、加班费、社会保险、福利：如发生工伤、疾病乃至死亡的一切责任及费用由乙方全部负责；乙方应严格遵守国家有关的法律、法规及行业标准支付工资报酬；</w:t>
      </w:r>
    </w:p>
    <w:p w14:paraId="2391593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7.遵守甲方规章制度、安全和保密规定；</w:t>
      </w:r>
    </w:p>
    <w:p w14:paraId="7C64FAF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8.接受甲方的监督和考评；</w:t>
      </w:r>
    </w:p>
    <w:p w14:paraId="2790FBE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9.不得将本合同委托的事项转委托第三方。</w:t>
      </w:r>
    </w:p>
    <w:p w14:paraId="546E253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六、服务期间（项目完成期限）</w:t>
      </w:r>
    </w:p>
    <w:p w14:paraId="3418DD2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签订合同之日起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 ，即自</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日至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日止。</w:t>
      </w:r>
    </w:p>
    <w:p w14:paraId="7031044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 xml:space="preserve">七、付款期限和方式 </w:t>
      </w:r>
    </w:p>
    <w:p w14:paraId="4CE0E5D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（一）分期按季度支付，每季度完成的下一个月根据合同金额、维修派工单及</w:t>
      </w:r>
      <w:r>
        <w:rPr>
          <w:rFonts w:hint="eastAsia" w:ascii="宋体" w:hAnsi="宋体" w:eastAsia="宋体" w:cs="宋体"/>
          <w:color w:val="auto"/>
          <w:sz w:val="24"/>
          <w:highlight w:val="none"/>
          <w:lang w:val="zh-CN" w:eastAsia="zh-CN"/>
        </w:rPr>
        <w:t>双方核对无误并签字确认的结算清单</w:t>
      </w:r>
      <w:r>
        <w:rPr>
          <w:rFonts w:hint="eastAsia" w:ascii="宋体" w:hAnsi="宋体" w:eastAsia="宋体" w:cs="宋体"/>
          <w:color w:val="auto"/>
          <w:sz w:val="24"/>
          <w:highlight w:val="none"/>
          <w:lang w:val="en-US" w:eastAsia="zh-CN"/>
        </w:rPr>
        <w:t>，计算上季度结算金额，成交供应商根据结算金额开具发票，采购人收到成交供应商提供的正规发票后30个工作日内支付；</w:t>
      </w:r>
    </w:p>
    <w:p w14:paraId="0DEF940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（二）支付方式采用银行转账支付；</w:t>
      </w:r>
    </w:p>
    <w:p w14:paraId="327A41C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（三）成交供应商必须向采购人出具合法有效完整的完税发票及凭证进行支付结算;</w:t>
      </w:r>
    </w:p>
    <w:p w14:paraId="09DFE71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color w:val="auto"/>
          <w:sz w:val="24"/>
          <w:highlight w:val="none"/>
          <w:lang w:val="en-US" w:eastAsia="zh-CN"/>
        </w:rPr>
        <w:t>（四）采购人不承担因财政资金不能及时到位给成交供应商造成的任何损</w:t>
      </w:r>
      <w:r>
        <w:rPr>
          <w:rFonts w:hint="eastAsia" w:ascii="宋体" w:hAnsi="宋体" w:eastAsia="宋体" w:cs="宋体"/>
          <w:snapToGrid/>
          <w:color w:val="auto"/>
          <w:kern w:val="2"/>
          <w:sz w:val="22"/>
          <w:szCs w:val="22"/>
          <w:highlight w:val="none"/>
          <w:lang w:val="en-US" w:eastAsia="zh-CN" w:bidi="ar-SA"/>
        </w:rPr>
        <w:t>失。</w:t>
      </w:r>
    </w:p>
    <w:p w14:paraId="267132B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八、违约责任</w:t>
      </w:r>
    </w:p>
    <w:p w14:paraId="0E863BE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（一）乙方提供的服务不符合本合同规定的，甲方有权拒收，并且乙方须向甲方方支付本合同总价5%的违约金。</w:t>
      </w:r>
    </w:p>
    <w:p w14:paraId="777D9C2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（二）乙方未能按本合同规定的交货时间提供服务，从逾期之日起每日按本合同总价3‰的数额向甲方支付违约金；逾期半个月以上的，甲方有权终止合同，由此造成的甲方经济损失由乙方承担。</w:t>
      </w:r>
    </w:p>
    <w:p w14:paraId="4AEE951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（三）甲方无正当理由拒收接受服务，到期拒付服务款项的，甲方向乙方偿付本合同总的5%的违约金。甲方人逾期付款，则每日按本合同总价的3‰向乙方偿付违约金。</w:t>
      </w:r>
    </w:p>
    <w:p w14:paraId="4D19C34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（四）因政府采购政策调整需提前终止合同的，甲方须提前一个月书面告知乙方，甲方不承担因政府采购政策调整提前终止合同给乙方造成的损失。</w:t>
      </w:r>
    </w:p>
    <w:p w14:paraId="0A02BEB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对于乙方出现违约行为或服务行为不符合质量要求，甲方将要求乙方按规定进行整改，在两次整改均无效或仍不能符合质量要求的，报经医院采购管理领导小组审议同意后终止合同，将乙方列入黑名单管理。同时，乙方须承担所有违约责任。</w:t>
      </w:r>
    </w:p>
    <w:p w14:paraId="4087F79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（六）其它违约责任按《中华人民共和国民法典》处理。</w:t>
      </w:r>
    </w:p>
    <w:p w14:paraId="26D4CF0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九、不可抗力</w:t>
      </w:r>
    </w:p>
    <w:p w14:paraId="3DC02B6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于承担违约责任。</w:t>
      </w:r>
    </w:p>
    <w:p w14:paraId="5873F03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 xml:space="preserve"> 十、争议的解决</w:t>
      </w:r>
    </w:p>
    <w:p w14:paraId="27893B5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因产品的质量问题发生争议，由甲方根据法律及有关规章的规定选择具备资质的第三方技术机构进行质量鉴定，甲乙双方无条件服从该鉴定的结论；鉴定费用先由提出鉴定方预付，鉴定结果为产品质量符合合同规定的，鉴定费用由甲方承担；鉴定结果为产品质量不符合合同规定的，鉴定费用由乙方承担。</w:t>
      </w:r>
    </w:p>
    <w:p w14:paraId="796B044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（二）执行本合同发生纠纷，当事人双方应当及时协商解决，协商不成时，任何一方均可向合同签订地人民法院提起诉讼或仲裁。</w:t>
      </w:r>
    </w:p>
    <w:p w14:paraId="778A0AF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十一、其它事项</w:t>
      </w:r>
    </w:p>
    <w:p w14:paraId="742F6C4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（一）本合同所有附件、比选文件、响应文件及其附件（含评审期间的澄清文件和补充资料）、成交通知书均为合同的有效组成部分，与本合同具有同等法律效力。</w:t>
      </w:r>
    </w:p>
    <w:p w14:paraId="745BFD1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（二）甲方可以以任何形式对响应文件内容及甲方认为有必要的相关资料的真实性和有效性进行审查、验证。</w:t>
      </w:r>
    </w:p>
    <w:p w14:paraId="23880AD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zh-CN" w:eastAsia="zh-CN"/>
        </w:rPr>
      </w:pPr>
      <w:r>
        <w:rPr>
          <w:rFonts w:hint="eastAsia" w:ascii="方正小标宋简体" w:hAnsi="方正小标宋简体" w:eastAsia="方正小标宋简体" w:cs="方正小标宋简体"/>
          <w:color w:val="auto"/>
          <w:sz w:val="24"/>
          <w:highlight w:val="none"/>
          <w:lang w:val="en-US" w:eastAsia="zh-CN"/>
        </w:rPr>
        <w:t>十二、</w:t>
      </w:r>
      <w:r>
        <w:rPr>
          <w:rFonts w:hint="eastAsia" w:ascii="方正小标宋简体" w:hAnsi="方正小标宋简体" w:eastAsia="方正小标宋简体" w:cs="方正小标宋简体"/>
          <w:color w:val="auto"/>
          <w:sz w:val="24"/>
          <w:highlight w:val="none"/>
          <w:lang w:val="zh-CN" w:eastAsia="zh-CN"/>
        </w:rPr>
        <w:t>廉洁自律条款</w:t>
      </w:r>
    </w:p>
    <w:p w14:paraId="0D002C7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甲乙双方应自觉遵守廉洁自律制度，严禁商业贿赂行为。如有违反，按照国家法律法规及医院规章制度进行处理。</w:t>
      </w:r>
    </w:p>
    <w:p w14:paraId="73D68A2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十三、保密条款</w:t>
      </w:r>
    </w:p>
    <w:p w14:paraId="4E41F7C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乙方应对项目有关情况保密，做好资料保密工作，保证所有资料不外泄。工作完成后，乙方应将甲方提供的所有资料交还。一旦出现外泄引起纠纷，甲方有权保留起诉乙方的权利。</w:t>
      </w:r>
    </w:p>
    <w:p w14:paraId="7DE37F7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方正小标宋简体" w:hAnsi="方正小标宋简体" w:eastAsia="方正小标宋简体" w:cs="方正小标宋简体"/>
          <w:color w:val="auto"/>
          <w:sz w:val="24"/>
          <w:highlight w:val="none"/>
          <w:lang w:val="en-US" w:eastAsia="zh-CN"/>
        </w:rPr>
        <w:t>十四、其他</w:t>
      </w:r>
    </w:p>
    <w:p w14:paraId="06F17D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（一）本合同自甲乙双方签章之日起生效。</w:t>
      </w:r>
    </w:p>
    <w:p w14:paraId="73D39AF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（二）未尽事宜，双方可签订补充协议，补充协议与本合同具有同等法律效力。</w:t>
      </w:r>
    </w:p>
    <w:p w14:paraId="2B3725F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（三）签订合同与配置清单、技术参数、售后服务承诺加盖骑缝章。</w:t>
      </w:r>
    </w:p>
    <w:p w14:paraId="7764D0E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（四）本合同一式 4 份，双方各执 2 份，具有同等法律效力，本合同所有的相关附件为合同组成部分（详见附件清单）</w:t>
      </w:r>
    </w:p>
    <w:p w14:paraId="747FE57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p>
    <w:p w14:paraId="5967C76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p>
    <w:p w14:paraId="2B4D8B9C">
      <w:pPr>
        <w:pStyle w:val="10"/>
        <w:tabs>
          <w:tab w:val="left" w:pos="0"/>
        </w:tabs>
        <w:snapToGrid w:val="0"/>
        <w:spacing w:line="500" w:lineRule="exact"/>
        <w:rPr>
          <w:rFonts w:hint="eastAsia" w:ascii="仿宋" w:hAnsi="仿宋" w:eastAsia="仿宋" w:cs="仿宋"/>
          <w:color w:val="auto"/>
          <w:sz w:val="24"/>
          <w:szCs w:val="24"/>
          <w:highlight w:val="none"/>
        </w:rPr>
      </w:pPr>
    </w:p>
    <w:p w14:paraId="6C2BB013">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甲方（签章）                        乙方（签章）：</w:t>
      </w:r>
    </w:p>
    <w:p w14:paraId="5F5D597E">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p>
    <w:p w14:paraId="17D97D63">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法定代表人/授权人：                  法定代表人/授权人：</w:t>
      </w:r>
    </w:p>
    <w:p w14:paraId="7A1C7D6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4CAA584">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地址</w:t>
      </w:r>
      <w:r>
        <w:rPr>
          <w:rFonts w:hint="eastAsia" w:ascii="宋体" w:hAnsi="宋体" w:eastAsia="宋体" w:cs="宋体"/>
          <w:color w:val="auto"/>
          <w:sz w:val="24"/>
          <w:highlight w:val="none"/>
          <w:u w:val="single"/>
          <w:lang w:val="en-US" w:eastAsia="zh-CN"/>
        </w:rPr>
        <w:t xml:space="preserve">：                     </w:t>
      </w:r>
    </w:p>
    <w:p w14:paraId="37D4FB02">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电话</w:t>
      </w:r>
      <w:r>
        <w:rPr>
          <w:rFonts w:hint="eastAsia" w:ascii="宋体" w:hAnsi="宋体" w:eastAsia="宋体" w:cs="宋体"/>
          <w:color w:val="auto"/>
          <w:sz w:val="24"/>
          <w:highlight w:val="none"/>
          <w:u w:val="single"/>
          <w:lang w:val="en-US" w:eastAsia="zh-CN"/>
        </w:rPr>
        <w:t xml:space="preserve">：                     </w:t>
      </w:r>
    </w:p>
    <w:p w14:paraId="5B993CC4">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开 户 行：</w:t>
      </w:r>
      <w:r>
        <w:rPr>
          <w:rFonts w:hint="eastAsia" w:ascii="宋体" w:hAnsi="宋体" w:eastAsia="宋体" w:cs="宋体"/>
          <w:color w:val="auto"/>
          <w:sz w:val="24"/>
          <w:highlight w:val="none"/>
          <w:u w:val="single"/>
          <w:lang w:val="en-US" w:eastAsia="zh-CN"/>
        </w:rPr>
        <w:t xml:space="preserve">                     </w:t>
      </w:r>
    </w:p>
    <w:p w14:paraId="6D1654DD">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账    号：</w:t>
      </w:r>
      <w:r>
        <w:rPr>
          <w:rFonts w:hint="eastAsia" w:ascii="宋体" w:hAnsi="宋体" w:eastAsia="宋体" w:cs="宋体"/>
          <w:color w:val="auto"/>
          <w:sz w:val="24"/>
          <w:highlight w:val="none"/>
          <w:u w:val="single"/>
          <w:lang w:val="en-US" w:eastAsia="zh-CN"/>
        </w:rPr>
        <w:t xml:space="preserve">                     </w:t>
      </w:r>
    </w:p>
    <w:p w14:paraId="02DC79A4">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签约日期：   年     月     日       签约日期：    年    月   日</w:t>
      </w:r>
    </w:p>
    <w:p w14:paraId="609875B4">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签约地点：</w:t>
      </w:r>
    </w:p>
    <w:p w14:paraId="4E169773">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p>
    <w:p w14:paraId="62B4EB21">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highlight w:val="none"/>
          <w:lang w:val="en-US" w:eastAsia="zh-CN"/>
        </w:rPr>
      </w:pPr>
    </w:p>
    <w:p w14:paraId="53E4E812">
      <w:pPr>
        <w:widowControl/>
        <w:shd w:val="clear" w:color="auto" w:fill="FFFFFF"/>
        <w:spacing w:before="100" w:beforeAutospacing="1" w:after="100" w:afterAutospacing="1" w:line="560" w:lineRule="atLeast"/>
        <w:jc w:val="center"/>
        <w:rPr>
          <w:rFonts w:hint="eastAsia" w:ascii="方正小标宋简体" w:hAnsi="方正小标宋简体" w:eastAsia="方正小标宋简体" w:cs="方正小标宋简体"/>
          <w:b w:val="0"/>
          <w:bCs/>
          <w:color w:val="auto"/>
          <w:kern w:val="0"/>
          <w:sz w:val="28"/>
          <w:szCs w:val="28"/>
          <w:highlight w:val="none"/>
        </w:rPr>
      </w:pPr>
    </w:p>
    <w:p w14:paraId="288E5C5E">
      <w:pPr>
        <w:widowControl/>
        <w:shd w:val="clear" w:color="auto" w:fill="FFFFFF"/>
        <w:spacing w:before="100" w:beforeAutospacing="1" w:after="100" w:afterAutospacing="1" w:line="560" w:lineRule="atLeast"/>
        <w:jc w:val="center"/>
        <w:rPr>
          <w:rFonts w:hint="eastAsia" w:ascii="仿宋" w:hAnsi="仿宋" w:eastAsia="仿宋" w:cs="仿宋"/>
          <w:b/>
          <w:color w:val="auto"/>
          <w:kern w:val="0"/>
          <w:sz w:val="28"/>
          <w:szCs w:val="28"/>
          <w:highlight w:val="none"/>
        </w:rPr>
      </w:pPr>
      <w:r>
        <w:rPr>
          <w:rFonts w:hint="eastAsia" w:ascii="方正小标宋简体" w:hAnsi="方正小标宋简体" w:eastAsia="方正小标宋简体" w:cs="方正小标宋简体"/>
          <w:b w:val="0"/>
          <w:bCs/>
          <w:color w:val="auto"/>
          <w:kern w:val="0"/>
          <w:sz w:val="28"/>
          <w:szCs w:val="28"/>
          <w:highlight w:val="none"/>
        </w:rPr>
        <w:t>第五部分  响应文件格式</w:t>
      </w:r>
    </w:p>
    <w:p w14:paraId="64F62FE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一、供应商应提供有效的公司资质、厂家资质、业务代表授权书等。</w:t>
      </w:r>
    </w:p>
    <w:p w14:paraId="033BC1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二、响应文件每页均应认真填写并加盖公章，包括附件，未盖章视为响应无效文件。所有页面必须清晰可分辨阅读，凡是有页面（含复印件）不清晰经专家讨论认为无法分辨的视为响应无效文件。</w:t>
      </w:r>
    </w:p>
    <w:p w14:paraId="0A8ABF5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highlight w:val="none"/>
          <w:lang w:val="zh-CN" w:eastAsia="zh-CN"/>
        </w:rPr>
      </w:pPr>
      <w:r>
        <w:rPr>
          <w:rFonts w:hint="eastAsia" w:ascii="宋体" w:hAnsi="宋体" w:eastAsia="宋体" w:cs="宋体"/>
          <w:color w:val="auto"/>
          <w:sz w:val="24"/>
          <w:highlight w:val="none"/>
          <w:lang w:val="zh-CN" w:eastAsia="zh-CN"/>
        </w:rPr>
        <w:t>三、响应供应商必须按照以下顺序进行响应书编排装订</w:t>
      </w:r>
      <w:r>
        <w:rPr>
          <w:rFonts w:hint="eastAsia" w:ascii="宋体" w:hAnsi="宋体" w:eastAsia="宋体" w:cs="宋体"/>
          <w:b/>
          <w:bCs/>
          <w:color w:val="auto"/>
          <w:sz w:val="24"/>
          <w:highlight w:val="none"/>
          <w:lang w:val="zh-CN" w:eastAsia="zh-CN"/>
        </w:rPr>
        <w:t>（至少要简单装订成册，不得随意用回形针之类的别住）及盖章密封选记，文件袋必须贴封条密封盖章，注明产品名称，供应商名称，一式四份；注明产品名称。</w:t>
      </w:r>
    </w:p>
    <w:p w14:paraId="0500400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四、响应文件散乱未装订者或页码与目录内容不一致的专家有权不予评审，按响应无效处理；响应供应商因响应文件未装订而造成评审中资料遗失影响评审结果的，后果自负。</w:t>
      </w:r>
    </w:p>
    <w:p w14:paraId="0D6F2FA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响应文件格式如下：</w:t>
      </w:r>
    </w:p>
    <w:p w14:paraId="0464916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p>
    <w:p w14:paraId="1E0BC2DB">
      <w:pPr>
        <w:pStyle w:val="14"/>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14:paraId="68741AF2">
      <w:pPr>
        <w:pStyle w:val="14"/>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lang w:eastAsia="zh-CN"/>
        </w:rPr>
        <w:t>比选</w:t>
      </w:r>
      <w:r>
        <w:rPr>
          <w:rFonts w:hint="eastAsia" w:ascii="仿宋" w:hAnsi="仿宋" w:eastAsia="仿宋" w:cs="仿宋"/>
          <w:b/>
          <w:color w:val="auto"/>
          <w:kern w:val="0"/>
          <w:sz w:val="72"/>
          <w:szCs w:val="72"/>
          <w:highlight w:val="none"/>
        </w:rPr>
        <w:t>响应文件</w:t>
      </w:r>
    </w:p>
    <w:p w14:paraId="1CC39CA9">
      <w:pPr>
        <w:pStyle w:val="14"/>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48"/>
          <w:szCs w:val="48"/>
          <w:highlight w:val="none"/>
        </w:rPr>
        <w:t>（正本/副本）</w:t>
      </w:r>
    </w:p>
    <w:p w14:paraId="1FE5E03F">
      <w:pPr>
        <w:pStyle w:val="14"/>
        <w:adjustRightInd w:val="0"/>
        <w:snapToGrid w:val="0"/>
        <w:spacing w:line="440" w:lineRule="exact"/>
        <w:rPr>
          <w:rFonts w:hint="eastAsia" w:ascii="仿宋" w:hAnsi="仿宋" w:eastAsia="仿宋" w:cs="仿宋"/>
          <w:b/>
          <w:color w:val="auto"/>
          <w:kern w:val="0"/>
          <w:sz w:val="24"/>
          <w:szCs w:val="24"/>
          <w:highlight w:val="none"/>
        </w:rPr>
      </w:pPr>
    </w:p>
    <w:p w14:paraId="74E05818">
      <w:pPr>
        <w:spacing w:line="500" w:lineRule="exact"/>
        <w:jc w:val="center"/>
        <w:rPr>
          <w:rFonts w:hint="eastAsia" w:ascii="仿宋" w:hAnsi="仿宋" w:eastAsia="仿宋" w:cs="仿宋"/>
          <w:b/>
          <w:color w:val="auto"/>
          <w:kern w:val="0"/>
          <w:sz w:val="24"/>
          <w:highlight w:val="none"/>
        </w:rPr>
      </w:pPr>
    </w:p>
    <w:p w14:paraId="2530C373">
      <w:pPr>
        <w:pStyle w:val="14"/>
        <w:spacing w:line="360" w:lineRule="auto"/>
        <w:rPr>
          <w:rFonts w:hint="eastAsia" w:ascii="仿宋" w:hAnsi="仿宋" w:eastAsia="仿宋" w:cs="仿宋"/>
          <w:b/>
          <w:color w:val="auto"/>
          <w:sz w:val="28"/>
          <w:szCs w:val="28"/>
          <w:highlight w:val="none"/>
        </w:rPr>
      </w:pPr>
    </w:p>
    <w:p w14:paraId="1E9E29DB">
      <w:pPr>
        <w:keepNext w:val="0"/>
        <w:keepLines w:val="0"/>
        <w:pageBreakBefore w:val="0"/>
        <w:widowControl w:val="0"/>
        <w:kinsoku/>
        <w:wordWrap/>
        <w:overflowPunct/>
        <w:topLinePunct w:val="0"/>
        <w:autoSpaceDE/>
        <w:autoSpaceDN/>
        <w:bidi w:val="0"/>
        <w:ind w:firstLine="560" w:firstLineChars="200"/>
        <w:jc w:val="left"/>
        <w:textAlignment w:val="auto"/>
        <w:rPr>
          <w:rFonts w:hint="default" w:ascii="仿宋" w:hAnsi="仿宋" w:eastAsia="仿宋" w:cs="仿宋"/>
          <w:b/>
          <w:color w:val="auto"/>
          <w:sz w:val="28"/>
          <w:szCs w:val="28"/>
          <w:highlight w:val="none"/>
          <w:lang w:val="en-US"/>
        </w:rPr>
      </w:pPr>
      <w:r>
        <w:rPr>
          <w:rFonts w:hint="eastAsia" w:ascii="仿宋" w:hAnsi="仿宋" w:eastAsia="仿宋" w:cs="宋体"/>
          <w:b/>
          <w:bCs/>
          <w:color w:val="auto"/>
          <w:sz w:val="28"/>
          <w:szCs w:val="28"/>
          <w:highlight w:val="none"/>
          <w:lang w:val="zh-CN" w:eastAsia="zh-CN"/>
        </w:rPr>
        <w:t>项目编号：</w:t>
      </w:r>
      <w:r>
        <w:rPr>
          <w:rFonts w:hint="eastAsia" w:ascii="仿宋" w:hAnsi="仿宋" w:eastAsia="仿宋" w:cs="仿宋"/>
          <w:b/>
          <w:color w:val="auto"/>
          <w:sz w:val="28"/>
          <w:szCs w:val="28"/>
          <w:highlight w:val="none"/>
          <w:u w:val="single"/>
          <w:lang w:val="en-US" w:eastAsia="zh-CN"/>
        </w:rPr>
        <w:t xml:space="preserve">              </w:t>
      </w:r>
    </w:p>
    <w:p w14:paraId="0F770D6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482B564E">
      <w:pPr>
        <w:keepNext w:val="0"/>
        <w:keepLines w:val="0"/>
        <w:pageBreakBefore w:val="0"/>
        <w:widowControl w:val="0"/>
        <w:kinsoku/>
        <w:wordWrap/>
        <w:overflowPunct/>
        <w:topLinePunct w:val="0"/>
        <w:autoSpaceDE/>
        <w:autoSpaceDN/>
        <w:bidi w:val="0"/>
        <w:ind w:firstLine="560" w:firstLineChars="200"/>
        <w:jc w:val="left"/>
        <w:textAlignment w:val="auto"/>
        <w:rPr>
          <w:rFonts w:hint="default" w:ascii="仿宋" w:hAnsi="仿宋" w:eastAsia="仿宋" w:cs="仿宋"/>
          <w:b/>
          <w:color w:val="auto"/>
          <w:sz w:val="28"/>
          <w:szCs w:val="28"/>
          <w:highlight w:val="none"/>
          <w:lang w:val="en-US"/>
        </w:rPr>
      </w:pPr>
      <w:r>
        <w:rPr>
          <w:rFonts w:hint="eastAsia" w:ascii="仿宋" w:hAnsi="仿宋" w:eastAsia="仿宋" w:cs="宋体"/>
          <w:b/>
          <w:bCs/>
          <w:color w:val="auto"/>
          <w:sz w:val="28"/>
          <w:szCs w:val="28"/>
          <w:highlight w:val="none"/>
          <w:lang w:val="zh-CN" w:eastAsia="zh-CN"/>
        </w:rPr>
        <w:t>响应项目名称：</w:t>
      </w:r>
      <w:r>
        <w:rPr>
          <w:rFonts w:hint="eastAsia" w:ascii="仿宋" w:hAnsi="仿宋" w:eastAsia="仿宋" w:cs="仿宋"/>
          <w:b/>
          <w:color w:val="auto"/>
          <w:sz w:val="28"/>
          <w:szCs w:val="28"/>
          <w:highlight w:val="none"/>
          <w:u w:val="single"/>
          <w:lang w:val="en-US" w:eastAsia="zh-CN"/>
        </w:rPr>
        <w:t xml:space="preserve">              </w:t>
      </w:r>
    </w:p>
    <w:p w14:paraId="45F340B9">
      <w:pPr>
        <w:keepNext w:val="0"/>
        <w:keepLines w:val="0"/>
        <w:pageBreakBefore w:val="0"/>
        <w:widowControl w:val="0"/>
        <w:kinsoku/>
        <w:wordWrap/>
        <w:overflowPunct/>
        <w:topLinePunct w:val="0"/>
        <w:autoSpaceDE/>
        <w:autoSpaceDN/>
        <w:bidi w:val="0"/>
        <w:ind w:firstLine="420" w:firstLineChars="200"/>
        <w:jc w:val="left"/>
        <w:textAlignment w:val="auto"/>
        <w:rPr>
          <w:rFonts w:hint="default" w:eastAsia="仿宋"/>
          <w:color w:val="auto"/>
          <w:highlight w:val="none"/>
          <w:lang w:val="en-US" w:eastAsia="zh-CN"/>
        </w:rPr>
      </w:pPr>
    </w:p>
    <w:p w14:paraId="36F9447B">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17249496">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2831F6DB">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5720942F">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12C0EAF6">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6E031D8D">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65E4B57B">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583FB107">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761A0F0E">
      <w:pPr>
        <w:pStyle w:val="14"/>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color w:val="auto"/>
          <w:kern w:val="0"/>
          <w:sz w:val="24"/>
          <w:szCs w:val="24"/>
          <w:highlight w:val="none"/>
          <w:u w:val="single"/>
        </w:rPr>
      </w:pPr>
      <w:r>
        <w:rPr>
          <w:rFonts w:hint="eastAsia" w:ascii="仿宋" w:hAnsi="仿宋" w:eastAsia="仿宋" w:cs="宋体"/>
          <w:b/>
          <w:bCs/>
          <w:color w:val="auto"/>
          <w:kern w:val="2"/>
          <w:sz w:val="28"/>
          <w:szCs w:val="28"/>
          <w:highlight w:val="none"/>
          <w:lang w:val="zh-CN" w:eastAsia="zh-CN" w:bidi="ar-SA"/>
        </w:rPr>
        <w:t>响应供应商（盖公章）：</w:t>
      </w:r>
      <w:r>
        <w:rPr>
          <w:rFonts w:hint="eastAsia" w:ascii="仿宋" w:hAnsi="仿宋" w:eastAsia="仿宋" w:cs="仿宋"/>
          <w:b/>
          <w:color w:val="auto"/>
          <w:kern w:val="0"/>
          <w:sz w:val="24"/>
          <w:szCs w:val="24"/>
          <w:highlight w:val="none"/>
          <w:u w:val="single"/>
        </w:rPr>
        <w:t xml:space="preserve">                              </w:t>
      </w:r>
    </w:p>
    <w:p w14:paraId="37ECA726">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仿宋" w:hAnsi="仿宋" w:eastAsia="仿宋" w:cs="仿宋"/>
          <w:b/>
          <w:color w:val="auto"/>
          <w:kern w:val="0"/>
          <w:sz w:val="24"/>
          <w:szCs w:val="24"/>
          <w:highlight w:val="none"/>
        </w:rPr>
      </w:pPr>
    </w:p>
    <w:p w14:paraId="7367D970">
      <w:pPr>
        <w:pStyle w:val="14"/>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b/>
          <w:color w:val="auto"/>
          <w:kern w:val="0"/>
          <w:sz w:val="24"/>
          <w:szCs w:val="24"/>
          <w:highlight w:val="none"/>
          <w:u w:val="single"/>
          <w:lang w:val="en-US" w:eastAsia="zh-CN"/>
        </w:rPr>
      </w:pPr>
      <w:r>
        <w:rPr>
          <w:rFonts w:hint="eastAsia" w:ascii="仿宋" w:hAnsi="仿宋" w:eastAsia="仿宋" w:cs="宋体"/>
          <w:b/>
          <w:bCs/>
          <w:color w:val="auto"/>
          <w:kern w:val="2"/>
          <w:sz w:val="28"/>
          <w:szCs w:val="28"/>
          <w:highlight w:val="none"/>
          <w:lang w:val="zh-CN" w:eastAsia="zh-CN" w:bidi="ar-SA"/>
        </w:rPr>
        <w:t>日      期：</w:t>
      </w:r>
      <w:r>
        <w:rPr>
          <w:rFonts w:hint="eastAsia" w:ascii="仿宋" w:hAnsi="仿宋" w:eastAsia="仿宋" w:cs="仿宋"/>
          <w:b/>
          <w:color w:val="auto"/>
          <w:kern w:val="0"/>
          <w:sz w:val="24"/>
          <w:szCs w:val="24"/>
          <w:highlight w:val="none"/>
          <w:u w:val="single"/>
          <w:lang w:val="en-US" w:eastAsia="zh-CN"/>
        </w:rPr>
        <w:t xml:space="preserve">                              </w:t>
      </w:r>
    </w:p>
    <w:p w14:paraId="29F07441">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highlight w:val="none"/>
        </w:rPr>
      </w:pPr>
    </w:p>
    <w:p w14:paraId="02859D24">
      <w:pPr>
        <w:pStyle w:val="14"/>
        <w:adjustRightInd w:val="0"/>
        <w:snapToGrid w:val="0"/>
        <w:spacing w:line="440" w:lineRule="exact"/>
        <w:rPr>
          <w:rFonts w:hint="eastAsia" w:ascii="仿宋" w:hAnsi="仿宋" w:eastAsia="仿宋" w:cs="仿宋"/>
          <w:b/>
          <w:color w:val="auto"/>
          <w:kern w:val="0"/>
          <w:sz w:val="24"/>
          <w:szCs w:val="24"/>
          <w:highlight w:val="none"/>
        </w:rPr>
      </w:pPr>
    </w:p>
    <w:p w14:paraId="0933174F">
      <w:pPr>
        <w:pStyle w:val="14"/>
        <w:adjustRightInd w:val="0"/>
        <w:snapToGrid w:val="0"/>
        <w:spacing w:line="440" w:lineRule="exact"/>
        <w:rPr>
          <w:rFonts w:hint="eastAsia" w:ascii="仿宋" w:hAnsi="仿宋" w:eastAsia="仿宋" w:cs="仿宋"/>
          <w:b/>
          <w:color w:val="auto"/>
          <w:kern w:val="0"/>
          <w:sz w:val="24"/>
          <w:szCs w:val="24"/>
          <w:highlight w:val="none"/>
        </w:rPr>
      </w:pPr>
    </w:p>
    <w:p w14:paraId="035A201F">
      <w:pPr>
        <w:pStyle w:val="14"/>
        <w:adjustRightInd w:val="0"/>
        <w:snapToGrid w:val="0"/>
        <w:spacing w:line="440" w:lineRule="exact"/>
        <w:rPr>
          <w:rFonts w:hint="eastAsia" w:ascii="仿宋" w:hAnsi="仿宋" w:eastAsia="仿宋" w:cs="仿宋"/>
          <w:b/>
          <w:color w:val="auto"/>
          <w:kern w:val="0"/>
          <w:sz w:val="24"/>
          <w:szCs w:val="24"/>
          <w:highlight w:val="none"/>
        </w:rPr>
      </w:pPr>
    </w:p>
    <w:p w14:paraId="38C58A50">
      <w:pPr>
        <w:pStyle w:val="14"/>
        <w:adjustRightInd w:val="0"/>
        <w:snapToGrid w:val="0"/>
        <w:spacing w:line="440" w:lineRule="exact"/>
        <w:rPr>
          <w:rFonts w:hint="eastAsia" w:ascii="仿宋" w:hAnsi="仿宋" w:eastAsia="仿宋" w:cs="仿宋"/>
          <w:b/>
          <w:color w:val="auto"/>
          <w:kern w:val="0"/>
          <w:sz w:val="24"/>
          <w:szCs w:val="24"/>
          <w:highlight w:val="none"/>
        </w:rPr>
      </w:pPr>
    </w:p>
    <w:p w14:paraId="274E9E07">
      <w:pPr>
        <w:pStyle w:val="3"/>
        <w:keepNext/>
        <w:keepLines w:val="0"/>
        <w:pageBreakBefore w:val="0"/>
        <w:widowControl w:val="0"/>
        <w:tabs>
          <w:tab w:val="left" w:pos="4320"/>
        </w:tabs>
        <w:kinsoku/>
        <w:wordWrap/>
        <w:overflowPunct/>
        <w:topLinePunct w:val="0"/>
        <w:autoSpaceDE/>
        <w:autoSpaceDN/>
        <w:bidi w:val="0"/>
        <w:adjustRightInd/>
        <w:snapToGrid/>
        <w:spacing w:before="240" w:after="60" w:line="240" w:lineRule="atLeast"/>
        <w:ind w:firstLine="560" w:firstLineChars="200"/>
        <w:jc w:val="left"/>
        <w:textAlignment w:val="auto"/>
        <w:rPr>
          <w:rFonts w:hint="eastAsia"/>
          <w:color w:val="auto"/>
          <w:highlight w:val="none"/>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资格性/符合性自查表</w:t>
      </w:r>
    </w:p>
    <w:tbl>
      <w:tblPr>
        <w:tblStyle w:val="30"/>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6"/>
        <w:gridCol w:w="3801"/>
        <w:gridCol w:w="1854"/>
        <w:gridCol w:w="2018"/>
      </w:tblGrid>
      <w:tr w14:paraId="091D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gridSpan w:val="2"/>
            <w:noWrap w:val="0"/>
            <w:vAlign w:val="top"/>
          </w:tcPr>
          <w:p w14:paraId="0D82B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评审内容</w:t>
            </w:r>
          </w:p>
        </w:tc>
        <w:tc>
          <w:tcPr>
            <w:tcW w:w="3801" w:type="dxa"/>
            <w:noWrap w:val="0"/>
            <w:vAlign w:val="center"/>
          </w:tcPr>
          <w:p w14:paraId="5A8D4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采购文件要求</w:t>
            </w:r>
          </w:p>
        </w:tc>
        <w:tc>
          <w:tcPr>
            <w:tcW w:w="1854" w:type="dxa"/>
            <w:noWrap w:val="0"/>
            <w:vAlign w:val="center"/>
          </w:tcPr>
          <w:p w14:paraId="6679C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自查结论</w:t>
            </w:r>
          </w:p>
        </w:tc>
        <w:tc>
          <w:tcPr>
            <w:tcW w:w="2018" w:type="dxa"/>
            <w:noWrap w:val="0"/>
            <w:vAlign w:val="center"/>
          </w:tcPr>
          <w:p w14:paraId="5DB75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证明资料</w:t>
            </w:r>
          </w:p>
        </w:tc>
      </w:tr>
      <w:tr w14:paraId="1CD3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61" w:type="dxa"/>
            <w:vMerge w:val="restart"/>
            <w:noWrap w:val="0"/>
            <w:vAlign w:val="center"/>
          </w:tcPr>
          <w:p w14:paraId="19428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资格性审查</w:t>
            </w:r>
          </w:p>
        </w:tc>
        <w:tc>
          <w:tcPr>
            <w:tcW w:w="1216" w:type="dxa"/>
            <w:noWrap w:val="0"/>
            <w:vAlign w:val="center"/>
          </w:tcPr>
          <w:p w14:paraId="7729C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准入条件</w:t>
            </w:r>
          </w:p>
          <w:p w14:paraId="2328A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(关于资格的声明函)</w:t>
            </w:r>
          </w:p>
        </w:tc>
        <w:tc>
          <w:tcPr>
            <w:tcW w:w="3801" w:type="dxa"/>
            <w:noWrap w:val="0"/>
            <w:vAlign w:val="center"/>
          </w:tcPr>
          <w:p w14:paraId="44F09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（一）</w:t>
            </w:r>
            <w:r>
              <w:rPr>
                <w:rFonts w:hint="eastAsia" w:ascii="仿宋" w:hAnsi="仿宋" w:eastAsia="仿宋" w:cs="仿宋"/>
                <w:color w:val="auto"/>
                <w:sz w:val="21"/>
                <w:szCs w:val="21"/>
                <w:highlight w:val="none"/>
              </w:rPr>
              <w:t>供应商应具备《中华人民共和国政府采购法》第二十二条规定的条件</w:t>
            </w:r>
            <w:r>
              <w:rPr>
                <w:rFonts w:hint="eastAsia" w:ascii="仿宋" w:hAnsi="仿宋" w:eastAsia="仿宋" w:cs="仿宋"/>
                <w:color w:val="auto"/>
                <w:sz w:val="21"/>
                <w:szCs w:val="21"/>
                <w:highlight w:val="none"/>
                <w:lang w:eastAsia="zh-CN"/>
              </w:rPr>
              <w:t>：</w:t>
            </w:r>
          </w:p>
          <w:p w14:paraId="2AA2E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具有独立承担民事责任的能力：在中华人民共和国境内注册的法人或其他组织或自然人，</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响应时提交有效的营业执照（或事业法人登记证或身份证等相关证明）副本复印件。分支机构投</w:t>
            </w:r>
            <w:r>
              <w:rPr>
                <w:rFonts w:hint="eastAsia" w:ascii="仿宋" w:hAnsi="仿宋" w:eastAsia="仿宋" w:cs="仿宋"/>
                <w:color w:val="auto"/>
                <w:sz w:val="21"/>
                <w:szCs w:val="21"/>
                <w:highlight w:val="none"/>
                <w:lang w:eastAsia="zh-CN"/>
              </w:rPr>
              <w:t>选</w:t>
            </w:r>
            <w:r>
              <w:rPr>
                <w:rFonts w:hint="eastAsia" w:ascii="仿宋" w:hAnsi="仿宋" w:eastAsia="仿宋" w:cs="仿宋"/>
                <w:color w:val="auto"/>
                <w:sz w:val="21"/>
                <w:szCs w:val="21"/>
                <w:highlight w:val="none"/>
              </w:rPr>
              <w:t>的，须提供总公司和分公司营业执照副本复印件，总公司出具给分支机构的授权书</w:t>
            </w:r>
            <w:r>
              <w:rPr>
                <w:rFonts w:hint="eastAsia" w:ascii="仿宋" w:hAnsi="仿宋" w:eastAsia="仿宋" w:cs="仿宋"/>
                <w:color w:val="auto"/>
                <w:sz w:val="21"/>
                <w:szCs w:val="21"/>
                <w:highlight w:val="none"/>
                <w:lang w:eastAsia="zh-CN"/>
              </w:rPr>
              <w:t>。</w:t>
            </w:r>
          </w:p>
          <w:p w14:paraId="2303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有依法缴纳税收和社会保障资金的良好记录：</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响应时提供</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截止日前 6 个月内任意 1 个月依法缴纳税收和社会保障资金的相关材料。如依法免税或不需要缴纳社会保障资金的，提供相应证明材料。</w:t>
            </w:r>
          </w:p>
          <w:p w14:paraId="71A1E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具有良好的商业信誉和健全的财务会计制度：供应商必须具有良好的商业信誉和健全的财务会计制度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（提供2023年度财务状况报告或2024年至今任意1个月的财务状况报告复印件，或基本开户行出具的资信证明材料复印件）</w:t>
            </w:r>
          </w:p>
          <w:p w14:paraId="25729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具有履行合同所必须的设备和专业技术能力，</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响应时供应商必须提供声明函。（出具声明函，格式自拟）</w:t>
            </w:r>
          </w:p>
          <w:p w14:paraId="7A810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参加采购活动前 3 年内，在经营活动中没有重大违法记录，</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响应时供应商必须提供声明函</w:t>
            </w:r>
            <w:r>
              <w:rPr>
                <w:rFonts w:hint="eastAsia" w:ascii="仿宋" w:hAnsi="仿宋" w:eastAsia="仿宋" w:cs="仿宋"/>
                <w:color w:val="auto"/>
                <w:sz w:val="21"/>
                <w:szCs w:val="21"/>
                <w:highlight w:val="none"/>
                <w:lang w:eastAsia="zh-CN"/>
              </w:rPr>
              <w:t>。（出具声明函，格式自拟）</w:t>
            </w:r>
          </w:p>
          <w:p w14:paraId="35DA6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落实政府采购政策需满足的资格要求：采购包整体专门面向中小企业，需提交相应的证明文件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（中小企业声明函或监狱企业的证明文件或残疾人福利性单位声明函）</w:t>
            </w:r>
          </w:p>
          <w:p w14:paraId="19B74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本项目特定的资格要求：</w:t>
            </w:r>
          </w:p>
          <w:p w14:paraId="05AB2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r>
              <w:rPr>
                <w:rFonts w:hint="eastAsia" w:ascii="仿宋" w:hAnsi="仿宋" w:eastAsia="仿宋" w:cs="仿宋"/>
                <w:color w:val="auto"/>
                <w:sz w:val="21"/>
                <w:szCs w:val="21"/>
                <w:highlight w:val="none"/>
                <w:lang w:eastAsia="zh-CN"/>
              </w:rPr>
              <w:t>响应供应提供截图并加盖公章。</w:t>
            </w:r>
            <w:r>
              <w:rPr>
                <w:rFonts w:hint="eastAsia" w:ascii="仿宋" w:hAnsi="仿宋" w:eastAsia="仿宋" w:cs="仿宋"/>
                <w:color w:val="auto"/>
                <w:sz w:val="21"/>
                <w:szCs w:val="21"/>
                <w:highlight w:val="none"/>
              </w:rPr>
              <w:t>以资格审查人员于</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（响应）截止时间当天在“信用中国”网站（www.creditchina.gov.cn）及中国政府采购网（http://www.ccgp.gov.cn/）查询结果为准，如相关失信记录已失效，供应商需提供相关证明资料）</w:t>
            </w:r>
          </w:p>
          <w:p w14:paraId="477E2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供应商必须符合法律、行政法规规定的其他条件：单位负责人为同一人或者存在直接控股、管理关系的不同供应商，不得同时参加本采购项目（或采购包）</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响应。为本项目提供整体设计、规范编制或者项目管理、监理、检测等服务的供应商，不得再参与本项目</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eastAsia="zh-CN"/>
              </w:rPr>
              <w:t>（出具</w:t>
            </w:r>
            <w:r>
              <w:rPr>
                <w:rFonts w:hint="eastAsia" w:ascii="仿宋" w:hAnsi="仿宋" w:eastAsia="仿宋" w:cs="仿宋"/>
                <w:color w:val="auto"/>
                <w:sz w:val="21"/>
                <w:szCs w:val="21"/>
                <w:highlight w:val="none"/>
              </w:rPr>
              <w:t>声明函</w:t>
            </w:r>
            <w:r>
              <w:rPr>
                <w:rFonts w:hint="eastAsia" w:ascii="仿宋" w:hAnsi="仿宋" w:eastAsia="仿宋" w:cs="仿宋"/>
                <w:color w:val="auto"/>
                <w:sz w:val="21"/>
                <w:szCs w:val="21"/>
                <w:highlight w:val="none"/>
                <w:lang w:eastAsia="zh-CN"/>
              </w:rPr>
              <w:t>，格式自拟）</w:t>
            </w:r>
          </w:p>
          <w:p w14:paraId="4C79E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.本项目不接受联合</w:t>
            </w:r>
            <w:r>
              <w:rPr>
                <w:rFonts w:hint="eastAsia" w:ascii="仿宋" w:hAnsi="仿宋" w:eastAsia="仿宋" w:cs="仿宋"/>
                <w:color w:val="auto"/>
                <w:sz w:val="21"/>
                <w:szCs w:val="21"/>
                <w:highlight w:val="none"/>
                <w:lang w:eastAsia="zh-CN"/>
              </w:rPr>
              <w:t>体响应：</w:t>
            </w:r>
            <w:r>
              <w:rPr>
                <w:rFonts w:hint="eastAsia" w:ascii="仿宋" w:hAnsi="仿宋" w:eastAsia="仿宋" w:cs="仿宋"/>
                <w:color w:val="auto"/>
                <w:sz w:val="21"/>
                <w:szCs w:val="21"/>
                <w:highlight w:val="none"/>
                <w:lang w:val="zh-CN" w:eastAsia="zh-CN"/>
              </w:rPr>
              <w:t>本项目不接受联合体响应，不允许响应供应商对本比选项目进行违法分包和转包。</w:t>
            </w:r>
            <w:r>
              <w:rPr>
                <w:rFonts w:hint="eastAsia" w:ascii="仿宋" w:hAnsi="仿宋" w:eastAsia="仿宋" w:cs="仿宋"/>
                <w:color w:val="auto"/>
                <w:sz w:val="21"/>
                <w:szCs w:val="21"/>
                <w:highlight w:val="none"/>
                <w:lang w:eastAsia="zh-CN"/>
              </w:rPr>
              <w:t>（出具</w:t>
            </w:r>
            <w:r>
              <w:rPr>
                <w:rFonts w:hint="eastAsia" w:ascii="仿宋" w:hAnsi="仿宋" w:eastAsia="仿宋" w:cs="仿宋"/>
                <w:color w:val="auto"/>
                <w:sz w:val="21"/>
                <w:szCs w:val="21"/>
                <w:highlight w:val="none"/>
              </w:rPr>
              <w:t>声明函</w:t>
            </w:r>
            <w:r>
              <w:rPr>
                <w:rFonts w:hint="eastAsia" w:ascii="仿宋" w:hAnsi="仿宋" w:eastAsia="仿宋" w:cs="仿宋"/>
                <w:color w:val="auto"/>
                <w:sz w:val="21"/>
                <w:szCs w:val="21"/>
                <w:highlight w:val="none"/>
                <w:lang w:eastAsia="zh-CN"/>
              </w:rPr>
              <w:t>，格式自拟）</w:t>
            </w:r>
          </w:p>
        </w:tc>
        <w:tc>
          <w:tcPr>
            <w:tcW w:w="1854" w:type="dxa"/>
            <w:noWrap w:val="0"/>
            <w:vAlign w:val="center"/>
          </w:tcPr>
          <w:p w14:paraId="60F5B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  □不通过</w:t>
            </w:r>
          </w:p>
        </w:tc>
        <w:tc>
          <w:tcPr>
            <w:tcW w:w="2018" w:type="dxa"/>
            <w:noWrap w:val="0"/>
            <w:vAlign w:val="center"/>
          </w:tcPr>
          <w:p w14:paraId="2D6D5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见响应文件第（）页</w:t>
            </w:r>
          </w:p>
        </w:tc>
      </w:tr>
      <w:tr w14:paraId="3213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61" w:type="dxa"/>
            <w:vMerge w:val="continue"/>
            <w:noWrap w:val="0"/>
            <w:vAlign w:val="center"/>
          </w:tcPr>
          <w:p w14:paraId="51959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p>
        </w:tc>
        <w:tc>
          <w:tcPr>
            <w:tcW w:w="1216" w:type="dxa"/>
            <w:noWrap w:val="0"/>
            <w:vAlign w:val="center"/>
          </w:tcPr>
          <w:p w14:paraId="5E5CE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其他要求</w:t>
            </w:r>
          </w:p>
        </w:tc>
        <w:tc>
          <w:tcPr>
            <w:tcW w:w="3801" w:type="dxa"/>
            <w:noWrap w:val="0"/>
            <w:vAlign w:val="top"/>
          </w:tcPr>
          <w:p w14:paraId="61474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按响应资料清单中规定提供“必须提交”的文件资料（售后服务方案/承诺、能说明主要</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技术参数符合比选要求的佐证材料、产品注册证）。</w:t>
            </w:r>
          </w:p>
        </w:tc>
        <w:tc>
          <w:tcPr>
            <w:tcW w:w="1854" w:type="dxa"/>
            <w:noWrap w:val="0"/>
            <w:vAlign w:val="center"/>
          </w:tcPr>
          <w:p w14:paraId="404D4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  □不通过</w:t>
            </w:r>
          </w:p>
        </w:tc>
        <w:tc>
          <w:tcPr>
            <w:tcW w:w="2018" w:type="dxa"/>
            <w:noWrap w:val="0"/>
            <w:vAlign w:val="center"/>
          </w:tcPr>
          <w:p w14:paraId="285BD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见响应文件第（）页</w:t>
            </w:r>
          </w:p>
        </w:tc>
      </w:tr>
      <w:tr w14:paraId="27E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14:paraId="6D71C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符合性审查</w:t>
            </w:r>
          </w:p>
        </w:tc>
        <w:tc>
          <w:tcPr>
            <w:tcW w:w="1216" w:type="dxa"/>
            <w:noWrap w:val="0"/>
            <w:vAlign w:val="center"/>
          </w:tcPr>
          <w:p w14:paraId="566329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文件规定要求签署、盖章</w:t>
            </w:r>
          </w:p>
        </w:tc>
        <w:tc>
          <w:tcPr>
            <w:tcW w:w="3801" w:type="dxa"/>
            <w:noWrap w:val="0"/>
            <w:vAlign w:val="center"/>
          </w:tcPr>
          <w:p w14:paraId="77A2B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文件规定要求签署、盖章且</w:t>
            </w:r>
            <w:r>
              <w:rPr>
                <w:rFonts w:hint="eastAsia" w:ascii="仿宋" w:hAnsi="仿宋" w:eastAsia="仿宋" w:cs="仿宋"/>
                <w:color w:val="auto"/>
                <w:sz w:val="21"/>
                <w:szCs w:val="21"/>
                <w:highlight w:val="none"/>
                <w:lang w:eastAsia="zh-CN"/>
              </w:rPr>
              <w:t>比选响应</w:t>
            </w:r>
            <w:r>
              <w:rPr>
                <w:rFonts w:hint="eastAsia" w:ascii="仿宋" w:hAnsi="仿宋" w:eastAsia="仿宋" w:cs="仿宋"/>
                <w:color w:val="auto"/>
                <w:sz w:val="21"/>
                <w:szCs w:val="21"/>
                <w:highlight w:val="none"/>
              </w:rPr>
              <w:t>文件有法定代表人签字或盖个人私章（或签字人有法定代表人有效授权书）</w:t>
            </w:r>
          </w:p>
        </w:tc>
        <w:tc>
          <w:tcPr>
            <w:tcW w:w="1854" w:type="dxa"/>
            <w:noWrap w:val="0"/>
            <w:vAlign w:val="center"/>
          </w:tcPr>
          <w:p w14:paraId="4B0F0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  □不通过</w:t>
            </w:r>
          </w:p>
        </w:tc>
        <w:tc>
          <w:tcPr>
            <w:tcW w:w="2018" w:type="dxa"/>
            <w:noWrap w:val="0"/>
            <w:vAlign w:val="center"/>
          </w:tcPr>
          <w:p w14:paraId="059E5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见响应文件第（）页</w:t>
            </w:r>
          </w:p>
        </w:tc>
      </w:tr>
      <w:tr w14:paraId="5EC3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2BF0B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p>
        </w:tc>
        <w:tc>
          <w:tcPr>
            <w:tcW w:w="1216" w:type="dxa"/>
            <w:noWrap w:val="0"/>
            <w:vAlign w:val="center"/>
          </w:tcPr>
          <w:p w14:paraId="5B1FF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有效期不少于</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文件中载明的</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有效期</w:t>
            </w:r>
          </w:p>
        </w:tc>
        <w:tc>
          <w:tcPr>
            <w:tcW w:w="3801" w:type="dxa"/>
            <w:noWrap w:val="0"/>
            <w:vAlign w:val="center"/>
          </w:tcPr>
          <w:p w14:paraId="65CC1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函已提交并符合</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文件要求的，且</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有效期不少于</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文件中载明的</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有效期</w:t>
            </w:r>
          </w:p>
        </w:tc>
        <w:tc>
          <w:tcPr>
            <w:tcW w:w="1854" w:type="dxa"/>
            <w:noWrap w:val="0"/>
            <w:vAlign w:val="center"/>
          </w:tcPr>
          <w:p w14:paraId="63671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  □不通过</w:t>
            </w:r>
          </w:p>
        </w:tc>
        <w:tc>
          <w:tcPr>
            <w:tcW w:w="2018" w:type="dxa"/>
            <w:noWrap w:val="0"/>
            <w:vAlign w:val="center"/>
          </w:tcPr>
          <w:p w14:paraId="5480E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见响应文件第（）页</w:t>
            </w:r>
          </w:p>
        </w:tc>
      </w:tr>
      <w:tr w14:paraId="045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7EE87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p>
        </w:tc>
        <w:tc>
          <w:tcPr>
            <w:tcW w:w="1216" w:type="dxa"/>
            <w:noWrap w:val="0"/>
            <w:vAlign w:val="center"/>
          </w:tcPr>
          <w:p w14:paraId="30FAF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报价要求</w:t>
            </w:r>
          </w:p>
        </w:tc>
        <w:tc>
          <w:tcPr>
            <w:tcW w:w="3801" w:type="dxa"/>
            <w:noWrap w:val="0"/>
            <w:vAlign w:val="center"/>
          </w:tcPr>
          <w:p w14:paraId="5A81C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文件的报价方式、 报价要求进行了报价且报价方案是唯一确定，未超出采购预算</w:t>
            </w:r>
            <w:r>
              <w:rPr>
                <w:rFonts w:hint="eastAsia" w:ascii="仿宋" w:hAnsi="仿宋" w:eastAsia="仿宋" w:cs="仿宋"/>
                <w:color w:val="auto"/>
                <w:sz w:val="21"/>
                <w:szCs w:val="21"/>
                <w:highlight w:val="none"/>
                <w:lang w:eastAsia="zh-CN"/>
              </w:rPr>
              <w:t>。</w:t>
            </w:r>
          </w:p>
        </w:tc>
        <w:tc>
          <w:tcPr>
            <w:tcW w:w="1854" w:type="dxa"/>
            <w:noWrap w:val="0"/>
            <w:vAlign w:val="center"/>
          </w:tcPr>
          <w:p w14:paraId="7D378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通过  □不通过</w:t>
            </w:r>
          </w:p>
        </w:tc>
        <w:tc>
          <w:tcPr>
            <w:tcW w:w="2018" w:type="dxa"/>
            <w:noWrap w:val="0"/>
            <w:vAlign w:val="center"/>
          </w:tcPr>
          <w:p w14:paraId="43D7D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见响应文件第（）页</w:t>
            </w:r>
          </w:p>
        </w:tc>
      </w:tr>
      <w:tr w14:paraId="1E67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1" w:type="dxa"/>
            <w:vMerge w:val="continue"/>
            <w:noWrap w:val="0"/>
            <w:vAlign w:val="top"/>
          </w:tcPr>
          <w:p w14:paraId="0D646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p>
        </w:tc>
        <w:tc>
          <w:tcPr>
            <w:tcW w:w="1216" w:type="dxa"/>
            <w:noWrap w:val="0"/>
            <w:vAlign w:val="center"/>
          </w:tcPr>
          <w:p w14:paraId="6CA65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“★”号条款的响应情况</w:t>
            </w:r>
          </w:p>
        </w:tc>
        <w:tc>
          <w:tcPr>
            <w:tcW w:w="3801" w:type="dxa"/>
            <w:noWrap w:val="0"/>
            <w:vAlign w:val="center"/>
          </w:tcPr>
          <w:p w14:paraId="143B8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文件完全满足</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文件的实质性条款（即标注★号条款）无负偏离</w:t>
            </w:r>
          </w:p>
        </w:tc>
        <w:tc>
          <w:tcPr>
            <w:tcW w:w="1854" w:type="dxa"/>
            <w:noWrap w:val="0"/>
            <w:vAlign w:val="center"/>
          </w:tcPr>
          <w:p w14:paraId="3051E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  □不通过</w:t>
            </w:r>
          </w:p>
        </w:tc>
        <w:tc>
          <w:tcPr>
            <w:tcW w:w="2018" w:type="dxa"/>
            <w:noWrap w:val="0"/>
            <w:vAlign w:val="center"/>
          </w:tcPr>
          <w:p w14:paraId="3BA37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见响应文件第（）页</w:t>
            </w:r>
          </w:p>
        </w:tc>
      </w:tr>
    </w:tbl>
    <w:p w14:paraId="76500C77">
      <w:pPr>
        <w:rPr>
          <w:rFonts w:hint="eastAsia"/>
          <w:color w:val="auto"/>
          <w:highlight w:val="none"/>
        </w:rPr>
      </w:pPr>
    </w:p>
    <w:p w14:paraId="757484DA">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注：以上材料将作为响应供应商合格性和有效性审核的重要内容之一，响应供应商必须严格按照其内容及要求在响应文件中对应序列如实提供，对缺漏和不符合项将会直接导致响应无效！在对应的□打“√”，并</w:t>
      </w:r>
      <w:r>
        <w:rPr>
          <w:rFonts w:hint="eastAsia" w:ascii="仿宋" w:hAnsi="仿宋" w:eastAsia="仿宋" w:cs="仿宋"/>
          <w:b/>
          <w:bCs/>
          <w:color w:val="auto"/>
          <w:sz w:val="24"/>
          <w:szCs w:val="24"/>
          <w:highlight w:val="none"/>
          <w:lang w:eastAsia="zh-CN"/>
        </w:rPr>
        <w:t>选</w:t>
      </w:r>
      <w:r>
        <w:rPr>
          <w:rFonts w:hint="eastAsia" w:ascii="仿宋" w:hAnsi="仿宋" w:eastAsia="仿宋" w:cs="仿宋"/>
          <w:b/>
          <w:bCs/>
          <w:color w:val="auto"/>
          <w:sz w:val="24"/>
          <w:szCs w:val="24"/>
          <w:highlight w:val="none"/>
        </w:rPr>
        <w:t>注页码。</w:t>
      </w:r>
    </w:p>
    <w:p w14:paraId="2DC9E7BC">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p>
    <w:p w14:paraId="700A24F2">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p>
    <w:p w14:paraId="6EB25AD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0432643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14:paraId="7087FA1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E5FBED3">
      <w:pPr>
        <w:adjustRightInd w:val="0"/>
        <w:snapToGrid w:val="0"/>
        <w:spacing w:line="300" w:lineRule="auto"/>
        <w:rPr>
          <w:rFonts w:hint="eastAsia" w:ascii="仿宋" w:hAnsi="仿宋" w:eastAsia="仿宋" w:cs="仿宋"/>
          <w:b/>
          <w:bCs/>
          <w:color w:val="auto"/>
          <w:sz w:val="28"/>
          <w:szCs w:val="28"/>
          <w:highlight w:val="none"/>
        </w:rPr>
      </w:pPr>
      <w:r>
        <w:rPr>
          <w:rFonts w:ascii="仿宋" w:hAnsi="仿宋" w:eastAsia="仿宋" w:cs="仿宋"/>
          <w:color w:val="auto"/>
          <w:sz w:val="24"/>
          <w:highlight w:val="none"/>
        </w:rPr>
        <w:br w:type="page"/>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评审项目响应资料表</w:t>
      </w:r>
    </w:p>
    <w:tbl>
      <w:tblPr>
        <w:tblStyle w:val="30"/>
        <w:tblW w:w="9106" w:type="dxa"/>
        <w:jc w:val="center"/>
        <w:tblLayout w:type="fixed"/>
        <w:tblCellMar>
          <w:top w:w="0" w:type="dxa"/>
          <w:left w:w="108" w:type="dxa"/>
          <w:bottom w:w="0" w:type="dxa"/>
          <w:right w:w="108" w:type="dxa"/>
        </w:tblCellMar>
      </w:tblPr>
      <w:tblGrid>
        <w:gridCol w:w="1769"/>
        <w:gridCol w:w="5267"/>
        <w:gridCol w:w="2070"/>
      </w:tblGrid>
      <w:tr w14:paraId="0FF6F5F7">
        <w:tblPrEx>
          <w:tblCellMar>
            <w:top w:w="0" w:type="dxa"/>
            <w:left w:w="108" w:type="dxa"/>
            <w:bottom w:w="0" w:type="dxa"/>
            <w:right w:w="108" w:type="dxa"/>
          </w:tblCellMar>
        </w:tblPrEx>
        <w:trPr>
          <w:trHeight w:val="480"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29A15F7E">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Cs w:val="24"/>
                <w:highlight w:val="none"/>
                <w:lang w:val="en-US" w:eastAsia="zh-CN"/>
              </w:rPr>
            </w:pPr>
            <w:r>
              <w:rPr>
                <w:rFonts w:hint="eastAsia" w:ascii="仿宋" w:hAnsi="仿宋" w:eastAsia="仿宋" w:cs="仿宋"/>
                <w:b/>
                <w:bCs/>
                <w:snapToGrid/>
                <w:color w:val="auto"/>
                <w:spacing w:val="0"/>
                <w:kern w:val="2"/>
                <w:szCs w:val="24"/>
                <w:highlight w:val="none"/>
                <w:lang w:val="en-US" w:eastAsia="zh-CN"/>
              </w:rPr>
              <w:t>评审分项</w:t>
            </w:r>
          </w:p>
          <w:p w14:paraId="291BD094">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highlight w:val="none"/>
                <w:lang w:val="en-US" w:eastAsia="zh-CN" w:bidi="ar-SA"/>
              </w:rPr>
            </w:pPr>
            <w:r>
              <w:rPr>
                <w:rFonts w:hint="eastAsia" w:ascii="仿宋" w:hAnsi="仿宋" w:eastAsia="仿宋" w:cs="仿宋"/>
                <w:b/>
                <w:bCs/>
                <w:snapToGrid/>
                <w:color w:val="auto"/>
                <w:spacing w:val="0"/>
                <w:kern w:val="2"/>
                <w:szCs w:val="24"/>
                <w:highlight w:val="none"/>
                <w:lang w:val="en-US" w:eastAsia="zh-CN"/>
              </w:rPr>
              <w:t>（评分标准）</w:t>
            </w:r>
          </w:p>
        </w:tc>
        <w:tc>
          <w:tcPr>
            <w:tcW w:w="5267" w:type="dxa"/>
            <w:tcBorders>
              <w:top w:val="single" w:color="auto" w:sz="4" w:space="0"/>
              <w:left w:val="nil"/>
              <w:bottom w:val="single" w:color="auto" w:sz="4" w:space="0"/>
              <w:right w:val="single" w:color="auto" w:sz="4" w:space="0"/>
            </w:tcBorders>
            <w:noWrap w:val="0"/>
            <w:vAlign w:val="center"/>
          </w:tcPr>
          <w:p w14:paraId="31E6D47E">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highlight w:val="none"/>
                <w:lang w:val="en-US" w:eastAsia="zh-CN" w:bidi="ar-SA"/>
              </w:rPr>
            </w:pPr>
            <w:r>
              <w:rPr>
                <w:rFonts w:hint="eastAsia" w:ascii="仿宋" w:hAnsi="仿宋" w:eastAsia="仿宋" w:cs="仿宋"/>
                <w:b/>
                <w:bCs/>
                <w:snapToGrid/>
                <w:color w:val="auto"/>
                <w:spacing w:val="0"/>
                <w:kern w:val="2"/>
                <w:szCs w:val="24"/>
                <w:highlight w:val="none"/>
                <w:lang w:val="en-US" w:eastAsia="zh-CN"/>
              </w:rPr>
              <w:t>评审内容</w:t>
            </w:r>
          </w:p>
        </w:tc>
        <w:tc>
          <w:tcPr>
            <w:tcW w:w="2070" w:type="dxa"/>
            <w:tcBorders>
              <w:top w:val="single" w:color="auto" w:sz="4" w:space="0"/>
              <w:left w:val="nil"/>
              <w:bottom w:val="single" w:color="auto" w:sz="4" w:space="0"/>
              <w:right w:val="single" w:color="auto" w:sz="4" w:space="0"/>
            </w:tcBorders>
            <w:noWrap w:val="0"/>
            <w:vAlign w:val="center"/>
          </w:tcPr>
          <w:p w14:paraId="6691B81A">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highlight w:val="none"/>
                <w:lang w:val="en-US" w:eastAsia="zh-CN" w:bidi="ar-SA"/>
              </w:rPr>
            </w:pPr>
            <w:r>
              <w:rPr>
                <w:rFonts w:hint="eastAsia" w:ascii="仿宋" w:hAnsi="仿宋" w:eastAsia="仿宋" w:cs="仿宋"/>
                <w:b/>
                <w:bCs/>
                <w:snapToGrid/>
                <w:color w:val="auto"/>
                <w:spacing w:val="0"/>
                <w:kern w:val="2"/>
                <w:szCs w:val="24"/>
                <w:highlight w:val="none"/>
                <w:lang w:val="en-US" w:eastAsia="zh-CN"/>
              </w:rPr>
              <w:t>证明文件</w:t>
            </w:r>
          </w:p>
        </w:tc>
      </w:tr>
      <w:tr w14:paraId="689FC69D">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3262C790">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商务要求</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62BD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选“▲”的主要(重要)商务要求、一般商务要求响应情况</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CAE349E">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03D2B144">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32DAE">
            <w:pPr>
              <w:keepNext w:val="0"/>
              <w:keepLines w:val="0"/>
              <w:suppressLineNumbers w:val="0"/>
              <w:spacing w:before="0" w:beforeAutospacing="0" w:after="0" w:afterAutospacing="0"/>
              <w:ind w:left="39"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技术参数要求</w:t>
            </w:r>
          </w:p>
        </w:tc>
        <w:tc>
          <w:tcPr>
            <w:tcW w:w="5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AA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rightChars="0"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选“▲”的主要(重要)技术参数、一般技术参数响应情况</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123F3">
            <w:pPr>
              <w:keepNext w:val="0"/>
              <w:keepLines w:val="0"/>
              <w:suppressLineNumbers w:val="0"/>
              <w:spacing w:before="0" w:beforeAutospacing="0" w:after="0" w:afterAutospacing="0"/>
              <w:ind w:left="39"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见响应文件第（      ）页</w:t>
            </w:r>
          </w:p>
        </w:tc>
      </w:tr>
      <w:tr w14:paraId="3FC0B99A">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F8C7E7D">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维修保养方案</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B56B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维修保养方案（包括人力投入、进度计划、具体操作（维修保养、机组检测）、服务便利措施等情况）</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68356C2">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见响应文件第（      ）页</w:t>
            </w:r>
          </w:p>
        </w:tc>
      </w:tr>
      <w:tr w14:paraId="3072273C">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48528D08">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服务质量保证措施</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E687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eastAsia="zh-CN"/>
              </w:rPr>
              <w:t>本项目服务质量保证措施，包括维保范围、响应时间、完工时限等</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0C281ED">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11CC68EB">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5BEC1845">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重点难点分析方案</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05AE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空调维保工作内容是否有了解透彻，重点、难点是否分析突出，对重点、难点是否有合理的解决方案</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C72CE05">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4AFECF07">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6E98D10A">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同类项目业绩</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28CC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根据比选供应商提供2023年至今同类项目业绩情况</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7141315">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599334F7">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0DB2C253">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人员配置</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4EA1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拟派出的项目服务团队人员情况：</w:t>
            </w:r>
            <w:r>
              <w:rPr>
                <w:rFonts w:hint="eastAsia" w:ascii="仿宋" w:hAnsi="仿宋" w:eastAsia="仿宋" w:cs="仿宋"/>
                <w:color w:val="auto"/>
                <w:kern w:val="0"/>
                <w:sz w:val="21"/>
                <w:szCs w:val="21"/>
                <w:highlight w:val="none"/>
                <w:lang w:val="en-US" w:eastAsia="zh-CN" w:bidi="ar-SA"/>
              </w:rPr>
              <w:t>提供服务人员</w:t>
            </w:r>
            <w:r>
              <w:rPr>
                <w:rFonts w:hint="eastAsia" w:ascii="仿宋" w:hAnsi="仿宋" w:eastAsia="仿宋" w:cs="仿宋"/>
                <w:color w:val="auto"/>
                <w:sz w:val="21"/>
                <w:szCs w:val="21"/>
                <w:highlight w:val="none"/>
                <w:lang w:eastAsia="zh-CN"/>
              </w:rPr>
              <w:t>职能技能鉴定（指导）中心颁发的制冷设备安装或维修证书</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5930221">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7464F9B7">
        <w:tblPrEx>
          <w:tblCellMar>
            <w:top w:w="0" w:type="dxa"/>
            <w:left w:w="108" w:type="dxa"/>
            <w:bottom w:w="0" w:type="dxa"/>
            <w:right w:w="108" w:type="dxa"/>
          </w:tblCellMar>
        </w:tblPrEx>
        <w:trPr>
          <w:trHeight w:val="54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0A89D1C0">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eastAsia="zh-CN"/>
              </w:rPr>
              <w:t>用户满意度评价</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58DB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在“同类业绩情况”评审项被核定为有效的业绩中，获得评价为优秀、良好、满意或类似优良满意的客户评价表。</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390FE18">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24AC2780">
        <w:tblPrEx>
          <w:tblCellMar>
            <w:top w:w="0" w:type="dxa"/>
            <w:left w:w="108" w:type="dxa"/>
            <w:bottom w:w="0" w:type="dxa"/>
            <w:right w:w="108" w:type="dxa"/>
          </w:tblCellMar>
        </w:tblPrEx>
        <w:trPr>
          <w:trHeight w:val="1137"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657AA7C6">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对比选文件的响应程度</w:t>
            </w:r>
          </w:p>
        </w:tc>
        <w:tc>
          <w:tcPr>
            <w:tcW w:w="5267" w:type="dxa"/>
            <w:tcBorders>
              <w:top w:val="single" w:color="auto" w:sz="4" w:space="0"/>
              <w:left w:val="nil"/>
              <w:bottom w:val="single" w:color="auto" w:sz="4" w:space="0"/>
              <w:right w:val="single" w:color="auto" w:sz="4" w:space="0"/>
            </w:tcBorders>
            <w:noWrap w:val="0"/>
            <w:vAlign w:val="center"/>
          </w:tcPr>
          <w:p w14:paraId="75C0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根据各比选供应商响应文件情况</w:t>
            </w:r>
          </w:p>
        </w:tc>
        <w:tc>
          <w:tcPr>
            <w:tcW w:w="2070" w:type="dxa"/>
            <w:tcBorders>
              <w:top w:val="single" w:color="auto" w:sz="4" w:space="0"/>
              <w:left w:val="nil"/>
              <w:bottom w:val="single" w:color="auto" w:sz="4" w:space="0"/>
              <w:right w:val="single" w:color="auto" w:sz="4" w:space="0"/>
            </w:tcBorders>
            <w:noWrap w:val="0"/>
            <w:vAlign w:val="center"/>
          </w:tcPr>
          <w:p w14:paraId="6BB91098">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62BA6C65">
        <w:tblPrEx>
          <w:tblCellMar>
            <w:top w:w="0" w:type="dxa"/>
            <w:left w:w="108" w:type="dxa"/>
            <w:bottom w:w="0" w:type="dxa"/>
            <w:right w:w="108" w:type="dxa"/>
          </w:tblCellMar>
        </w:tblPrEx>
        <w:trPr>
          <w:trHeight w:val="943"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310C19E0">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价格</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61AC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满足招标文件要求且最低的有效报价为评标基准报价，其价格为满分30分。其他比选供应商的价格分统一按照下列公式计算：比选报价得分=（评标基准价/比选报价）×30；比选供应商为小型或微型企业报价给予10%的价格扣除。</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82BDA96">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bl>
    <w:p w14:paraId="5FFAEFF4">
      <w:pPr>
        <w:ind w:left="39" w:leftChars="19"/>
        <w:jc w:val="left"/>
        <w:rPr>
          <w:rFonts w:hint="eastAsia" w:ascii="仿宋" w:hAnsi="仿宋" w:eastAsia="仿宋" w:cs="仿宋"/>
          <w:color w:val="auto"/>
          <w:sz w:val="24"/>
          <w:szCs w:val="24"/>
          <w:highlight w:val="none"/>
          <w:lang w:val="en-US" w:eastAsia="zh-CN"/>
        </w:rPr>
      </w:pPr>
    </w:p>
    <w:p w14:paraId="22C150EA">
      <w:pPr>
        <w:ind w:left="39" w:leftChars="19"/>
        <w:jc w:val="left"/>
        <w:rPr>
          <w:rFonts w:hint="eastAsia" w:ascii="仿宋" w:hAnsi="仿宋" w:eastAsia="仿宋" w:cs="仿宋"/>
          <w:color w:val="auto"/>
          <w:sz w:val="24"/>
          <w:szCs w:val="24"/>
          <w:highlight w:val="none"/>
          <w:lang w:val="en-US" w:eastAsia="zh-CN"/>
        </w:rPr>
      </w:pPr>
    </w:p>
    <w:p w14:paraId="33CCF23F">
      <w:pPr>
        <w:ind w:left="39" w:leftChars="19"/>
        <w:jc w:val="left"/>
        <w:rPr>
          <w:rFonts w:hint="eastAsia" w:ascii="仿宋" w:hAnsi="仿宋" w:eastAsia="仿宋" w:cs="仿宋"/>
          <w:color w:val="auto"/>
          <w:sz w:val="24"/>
          <w:szCs w:val="24"/>
          <w:highlight w:val="none"/>
          <w:lang w:val="en-US" w:eastAsia="zh-CN"/>
        </w:rPr>
      </w:pPr>
    </w:p>
    <w:p w14:paraId="55483FA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响应供应商法定代表人（或法定代表人授权代表）签字：</w:t>
      </w:r>
      <w:r>
        <w:rPr>
          <w:rFonts w:hint="eastAsia" w:ascii="仿宋" w:hAnsi="仿宋" w:eastAsia="仿宋" w:cs="仿宋"/>
          <w:color w:val="auto"/>
          <w:sz w:val="24"/>
          <w:highlight w:val="none"/>
          <w:u w:val="single"/>
          <w:lang w:val="en-US" w:eastAsia="zh-CN"/>
        </w:rPr>
        <w:t xml:space="preserve">                   </w:t>
      </w:r>
    </w:p>
    <w:p w14:paraId="644CD4D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响应供应商名称（盖章）：</w:t>
      </w:r>
      <w:r>
        <w:rPr>
          <w:rFonts w:hint="eastAsia" w:ascii="仿宋" w:hAnsi="仿宋" w:eastAsia="仿宋" w:cs="仿宋"/>
          <w:color w:val="auto"/>
          <w:sz w:val="24"/>
          <w:highlight w:val="none"/>
          <w:u w:val="single"/>
          <w:lang w:val="en-US" w:eastAsia="zh-CN"/>
        </w:rPr>
        <w:t xml:space="preserve">                        </w:t>
      </w:r>
    </w:p>
    <w:p w14:paraId="4BB0E45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日期：   年   月   日</w:t>
      </w:r>
    </w:p>
    <w:p w14:paraId="5DA3CF6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 w:val="24"/>
          <w:highlight w:val="none"/>
        </w:rPr>
        <w:br w:type="page"/>
      </w:r>
      <w:bookmarkStart w:id="7" w:name="_Toc202820351"/>
      <w:bookmarkStart w:id="8" w:name="_Toc202252034"/>
      <w:bookmarkStart w:id="9" w:name="_Toc202254105"/>
      <w:bookmarkStart w:id="10" w:name="_Toc202251075"/>
      <w:bookmarkStart w:id="11" w:name="_Toc202251700"/>
      <w:bookmarkStart w:id="12" w:name="_Toc202816996"/>
      <w:bookmarkStart w:id="13" w:name="_Toc202819878"/>
      <w:r>
        <w:rPr>
          <w:rFonts w:hint="eastAsia" w:ascii="仿宋" w:hAnsi="仿宋" w:eastAsia="仿宋" w:cs="仿宋"/>
          <w:b/>
          <w:bCs/>
          <w:color w:val="auto"/>
          <w:kern w:val="2"/>
          <w:sz w:val="28"/>
          <w:szCs w:val="28"/>
          <w:highlight w:val="none"/>
          <w:lang w:val="en-US" w:eastAsia="zh-CN" w:bidi="ar-SA"/>
        </w:rPr>
        <w:t>三、资格性文件</w:t>
      </w:r>
      <w:bookmarkEnd w:id="7"/>
      <w:bookmarkEnd w:id="8"/>
      <w:bookmarkEnd w:id="9"/>
      <w:bookmarkEnd w:id="10"/>
      <w:bookmarkEnd w:id="11"/>
      <w:bookmarkEnd w:id="12"/>
      <w:bookmarkEnd w:id="13"/>
    </w:p>
    <w:p w14:paraId="2C24EAB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格式一：</w:t>
      </w:r>
    </w:p>
    <w:p w14:paraId="74032AA3">
      <w:pPr>
        <w:pStyle w:val="4"/>
        <w:pageBreakBefore w:val="0"/>
        <w:widowControl w:val="0"/>
        <w:kinsoku/>
        <w:wordWrap/>
        <w:overflowPunct/>
        <w:topLinePunct w:val="0"/>
        <w:autoSpaceDE/>
        <w:autoSpaceDN/>
        <w:bidi w:val="0"/>
        <w:adjustRightInd/>
        <w:snapToGrid/>
        <w:spacing w:before="0" w:after="0" w:line="360" w:lineRule="auto"/>
        <w:ind w:firstLine="880" w:firstLineChars="200"/>
        <w:jc w:val="center"/>
        <w:textAlignment w:val="auto"/>
        <w:rPr>
          <w:rFonts w:hint="eastAsia" w:ascii="仿宋" w:hAnsi="仿宋" w:eastAsia="仿宋" w:cs="仿宋"/>
          <w:b/>
          <w:bCs/>
          <w:color w:val="auto"/>
          <w:kern w:val="2"/>
          <w:sz w:val="44"/>
          <w:szCs w:val="44"/>
          <w:highlight w:val="none"/>
          <w:lang w:val="en-US" w:eastAsia="zh-CN" w:bidi="ar-SA"/>
        </w:rPr>
      </w:pPr>
      <w:r>
        <w:rPr>
          <w:rFonts w:hint="eastAsia" w:ascii="仿宋" w:hAnsi="仿宋" w:eastAsia="仿宋" w:cs="仿宋"/>
          <w:b/>
          <w:bCs/>
          <w:color w:val="auto"/>
          <w:kern w:val="2"/>
          <w:sz w:val="44"/>
          <w:szCs w:val="44"/>
          <w:highlight w:val="none"/>
          <w:lang w:val="en-US" w:eastAsia="zh-CN" w:bidi="ar-SA"/>
        </w:rPr>
        <w:t>响应函</w:t>
      </w:r>
    </w:p>
    <w:p w14:paraId="11C4ED14">
      <w:pPr>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kern w:val="2"/>
          <w:sz w:val="24"/>
          <w:szCs w:val="24"/>
          <w:highlight w:val="none"/>
          <w:lang w:val="en-US" w:eastAsia="zh-CN" w:bidi="ar-SA"/>
        </w:rPr>
      </w:pPr>
    </w:p>
    <w:p w14:paraId="0893603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惠州市职业病防治院：</w:t>
      </w:r>
    </w:p>
    <w:p w14:paraId="7FE4E171">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依据贵方采购项目名称惠州市</w:t>
      </w:r>
      <w:r>
        <w:rPr>
          <w:rFonts w:hint="eastAsia" w:ascii="仿宋" w:hAnsi="仿宋" w:eastAsia="仿宋" w:cs="仿宋"/>
          <w:color w:val="auto"/>
          <w:sz w:val="24"/>
          <w:szCs w:val="24"/>
          <w:highlight w:val="none"/>
          <w:lang w:eastAsia="zh-CN"/>
        </w:rPr>
        <w:t>职业病防治</w:t>
      </w:r>
      <w:r>
        <w:rPr>
          <w:rFonts w:hint="eastAsia" w:ascii="仿宋" w:hAnsi="仿宋" w:eastAsia="仿宋" w:cs="仿宋"/>
          <w:color w:val="auto"/>
          <w:sz w:val="24"/>
          <w:szCs w:val="24"/>
          <w:highlight w:val="none"/>
        </w:rPr>
        <w:t>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院内比选项目</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rPr>
        <w:t>项目编号：</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响应邀请，我方代表（姓名、职务）经正式授权并代表（响应供应商名称、地址）提交下述文件一式   份。</w:t>
      </w:r>
    </w:p>
    <w:p w14:paraId="5535C1EF">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1.自查表；</w:t>
      </w:r>
    </w:p>
    <w:p w14:paraId="0A95E9BA">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2.资格性文件；</w:t>
      </w:r>
    </w:p>
    <w:p w14:paraId="2404783F">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3.商务部分；</w:t>
      </w:r>
    </w:p>
    <w:p w14:paraId="54083BD3">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4.技术部分；</w:t>
      </w:r>
    </w:p>
    <w:p w14:paraId="7D4445B8">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5.价格部分。</w:t>
      </w:r>
    </w:p>
    <w:p w14:paraId="079B5915">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在此，我方声明如下：</w:t>
      </w:r>
    </w:p>
    <w:p w14:paraId="6038C25C">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1.同意并接受比选文件的各项要求，遵守比选文件中的各项规定，按比选文件的要求提供报价。</w:t>
      </w:r>
    </w:p>
    <w:p w14:paraId="41348797">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2.响应有效期为递交响应文件之日起90天，成交人响应/谈判有效期延至合同验收之日。</w:t>
      </w:r>
    </w:p>
    <w:p w14:paraId="69762F31">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我方已经详细地阅读了全部比选文件及其附件，包括澄清及参考文件(如果有的话)。我方已完全清晰理解比选文件的所有要求，不存在任何含糊不清和误解之处，同意放弃对这些文件所提出的异议和质疑的权利。</w:t>
      </w:r>
    </w:p>
    <w:p w14:paraId="6576E329">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4.我方已毫无保留地向贵方提供一切所需的证明材料。</w:t>
      </w:r>
    </w:p>
    <w:p w14:paraId="3F53EA6A">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5.我方承诺在本次响应/响应文件中提供的一切文件，无论是原件还是复印件均为真实和准确的，绝无任何虚假、伪造和夸大</w:t>
      </w:r>
      <w:r>
        <w:rPr>
          <w:rFonts w:hint="eastAsia" w:ascii="仿宋" w:hAnsi="仿宋" w:eastAsia="仿宋" w:cs="仿宋"/>
          <w:color w:val="auto"/>
          <w:sz w:val="24"/>
          <w:szCs w:val="24"/>
          <w:highlight w:val="none"/>
          <w:lang w:eastAsia="zh-CN"/>
        </w:rPr>
        <w:t>的成分</w:t>
      </w:r>
      <w:r>
        <w:rPr>
          <w:rFonts w:hint="eastAsia" w:ascii="仿宋" w:hAnsi="仿宋" w:eastAsia="仿宋" w:cs="仿宋"/>
          <w:color w:val="auto"/>
          <w:sz w:val="24"/>
          <w:szCs w:val="24"/>
          <w:highlight w:val="none"/>
        </w:rPr>
        <w:t>，否则，愿承担相应的后果和法律责任。</w:t>
      </w:r>
    </w:p>
    <w:p w14:paraId="72DBB9D4">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6.我方完全服从和尊重评委会所作的评定结果，同时清楚理解到报价最低并非意味着必定获得成交资格。</w:t>
      </w:r>
    </w:p>
    <w:p w14:paraId="4682AC29">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w:t>
      </w:r>
      <w:r>
        <w:rPr>
          <w:rFonts w:hint="eastAsia" w:ascii="仿宋" w:hAnsi="仿宋" w:eastAsia="仿宋" w:cs="仿宋"/>
          <w:color w:val="auto"/>
          <w:sz w:val="24"/>
          <w:szCs w:val="24"/>
          <w:highlight w:val="none"/>
          <w:u w:val="single"/>
        </w:rPr>
        <w:t xml:space="preserve">                              </w:t>
      </w:r>
    </w:p>
    <w:p w14:paraId="40439932">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09648BF0">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14:paraId="50379D76">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6DEA3386">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电子邮件：</w:t>
      </w:r>
      <w:r>
        <w:rPr>
          <w:rFonts w:hint="eastAsia" w:ascii="仿宋" w:hAnsi="仿宋" w:eastAsia="仿宋" w:cs="仿宋"/>
          <w:color w:val="auto"/>
          <w:sz w:val="24"/>
          <w:szCs w:val="24"/>
          <w:highlight w:val="none"/>
          <w:u w:val="single"/>
        </w:rPr>
        <w:t xml:space="preserve">                           </w:t>
      </w:r>
    </w:p>
    <w:p w14:paraId="54130FA1">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响应供应商（法定代表人授权代表）代表签字： </w:t>
      </w:r>
      <w:r>
        <w:rPr>
          <w:rFonts w:hint="eastAsia" w:ascii="仿宋" w:hAnsi="仿宋" w:eastAsia="仿宋" w:cs="仿宋"/>
          <w:color w:val="auto"/>
          <w:sz w:val="24"/>
          <w:szCs w:val="24"/>
          <w:highlight w:val="none"/>
          <w:u w:val="single"/>
        </w:rPr>
        <w:t xml:space="preserve">            </w:t>
      </w:r>
    </w:p>
    <w:p w14:paraId="49D5C2A9">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响应供应商名称(公章)：  </w:t>
      </w:r>
      <w:r>
        <w:rPr>
          <w:rFonts w:hint="eastAsia" w:ascii="仿宋" w:hAnsi="仿宋" w:eastAsia="仿宋" w:cs="仿宋"/>
          <w:color w:val="auto"/>
          <w:sz w:val="24"/>
          <w:szCs w:val="24"/>
          <w:highlight w:val="none"/>
          <w:u w:val="single"/>
        </w:rPr>
        <w:t xml:space="preserve">                 </w:t>
      </w:r>
    </w:p>
    <w:p w14:paraId="58D233BB">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开户银行： </w:t>
      </w:r>
      <w:r>
        <w:rPr>
          <w:rFonts w:hint="eastAsia" w:ascii="仿宋" w:hAnsi="仿宋" w:eastAsia="仿宋" w:cs="仿宋"/>
          <w:color w:val="auto"/>
          <w:sz w:val="24"/>
          <w:szCs w:val="24"/>
          <w:highlight w:val="none"/>
          <w:u w:val="single"/>
        </w:rPr>
        <w:t xml:space="preserve">                          </w:t>
      </w:r>
    </w:p>
    <w:p w14:paraId="13C76E86">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28EE10AD">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日期： </w:t>
      </w:r>
      <w:r>
        <w:rPr>
          <w:rFonts w:hint="eastAsia" w:ascii="仿宋" w:hAnsi="仿宋" w:eastAsia="仿宋" w:cs="仿宋"/>
          <w:color w:val="auto"/>
          <w:sz w:val="24"/>
          <w:szCs w:val="24"/>
          <w:highlight w:val="none"/>
          <w:u w:val="single"/>
        </w:rPr>
        <w:t xml:space="preserve">                                  </w:t>
      </w:r>
    </w:p>
    <w:p w14:paraId="3C38E0EB">
      <w:pPr>
        <w:pStyle w:val="10"/>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2"/>
          <w:sz w:val="28"/>
          <w:szCs w:val="28"/>
          <w:highlight w:val="none"/>
          <w:lang w:val="en-US" w:eastAsia="zh-CN" w:bidi="ar-SA"/>
        </w:rPr>
        <w:t>格式二：法定代表人/负责人资格证明书及授权委托书</w:t>
      </w:r>
    </w:p>
    <w:p w14:paraId="00507FE5">
      <w:pPr>
        <w:spacing w:line="480" w:lineRule="exact"/>
        <w:jc w:val="center"/>
        <w:rPr>
          <w:rFonts w:hint="eastAsia" w:ascii="仿宋" w:hAnsi="仿宋" w:eastAsia="仿宋" w:cs="仿宋"/>
          <w:b/>
          <w:color w:val="auto"/>
          <w:sz w:val="28"/>
          <w:szCs w:val="28"/>
          <w:highlight w:val="none"/>
        </w:rPr>
      </w:pPr>
    </w:p>
    <w:p w14:paraId="6BFF666B">
      <w:pPr>
        <w:pStyle w:val="4"/>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（1）法定代表人/负责人资格证明书</w:t>
      </w:r>
    </w:p>
    <w:p w14:paraId="4C0E92B4">
      <w:pPr>
        <w:spacing w:line="480" w:lineRule="exact"/>
        <w:rPr>
          <w:rFonts w:hint="eastAsia" w:ascii="仿宋" w:hAnsi="仿宋" w:eastAsia="仿宋" w:cs="仿宋"/>
          <w:color w:val="auto"/>
          <w:sz w:val="24"/>
          <w:highlight w:val="none"/>
        </w:rPr>
      </w:pPr>
    </w:p>
    <w:p w14:paraId="5C857F4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惠州市职业病防治院</w:t>
      </w:r>
      <w:r>
        <w:rPr>
          <w:rFonts w:hint="eastAsia" w:ascii="仿宋" w:hAnsi="仿宋" w:eastAsia="仿宋" w:cs="仿宋"/>
          <w:color w:val="auto"/>
          <w:sz w:val="24"/>
          <w:highlight w:val="none"/>
        </w:rPr>
        <w:t>：</w:t>
      </w:r>
    </w:p>
    <w:p w14:paraId="61A87250">
      <w:pPr>
        <w:rPr>
          <w:rFonts w:hint="eastAsia" w:ascii="仿宋" w:hAnsi="仿宋" w:eastAsia="仿宋" w:cs="仿宋"/>
          <w:color w:val="auto"/>
          <w:sz w:val="24"/>
          <w:highlight w:val="none"/>
        </w:rPr>
      </w:pPr>
    </w:p>
    <w:p w14:paraId="307573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职务，为法定代表人，特此证明。</w:t>
      </w:r>
    </w:p>
    <w:p w14:paraId="047CA0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签发日期：           单位：           （盖章）</w:t>
      </w:r>
    </w:p>
    <w:p w14:paraId="18AA71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附：代表人性别：            年龄：           身份证号码：</w:t>
      </w:r>
    </w:p>
    <w:p w14:paraId="776964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14:paraId="418E3A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营业执照号码：                       经济性质：</w:t>
      </w:r>
    </w:p>
    <w:p w14:paraId="5FB4F0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主营（产）：</w:t>
      </w:r>
    </w:p>
    <w:p w14:paraId="1FA933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兼营（产）：</w:t>
      </w:r>
    </w:p>
    <w:p w14:paraId="4621D1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进口物品经营许可证号码：</w:t>
      </w:r>
    </w:p>
    <w:p w14:paraId="220C30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主营：</w:t>
      </w:r>
    </w:p>
    <w:p w14:paraId="611D7A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兼营：</w:t>
      </w:r>
    </w:p>
    <w:p w14:paraId="369805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说明：1.法定代表人为企业事业单位、国家机关、社会团体的主要行政负责人。</w:t>
      </w:r>
    </w:p>
    <w:p w14:paraId="0BB457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rPr>
        <w:t>内容必须填写真实、清楚、涂改无效，不得转让、买卖。</w:t>
      </w:r>
    </w:p>
    <w:p w14:paraId="3E549A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将此证明书提交对方作为合同附件。</w:t>
      </w:r>
    </w:p>
    <w:p w14:paraId="39BC2027">
      <w:pPr>
        <w:rPr>
          <w:rFonts w:hint="eastAsia" w:ascii="仿宋" w:hAnsi="仿宋" w:eastAsia="仿宋" w:cs="仿宋"/>
          <w:color w:val="auto"/>
          <w:sz w:val="28"/>
          <w:szCs w:val="28"/>
          <w:highlight w:val="none"/>
        </w:rPr>
      </w:pPr>
    </w:p>
    <w:p w14:paraId="4EB7A176">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14:paraId="66DA0F73">
      <w:pPr>
        <w:rPr>
          <w:rFonts w:hint="eastAsia" w:ascii="仿宋" w:hAnsi="仿宋" w:eastAsia="仿宋" w:cs="仿宋"/>
          <w:b/>
          <w:color w:val="auto"/>
          <w:sz w:val="28"/>
          <w:szCs w:val="28"/>
          <w:highlight w:val="none"/>
        </w:rPr>
      </w:pPr>
    </w:p>
    <w:p w14:paraId="46CFE81B">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3"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586C6E">
                            <w:pPr>
                              <w:jc w:val="center"/>
                              <w:rPr>
                                <w:rFonts w:hint="eastAsia" w:hAnsi="宋体"/>
                                <w:szCs w:val="21"/>
                              </w:rPr>
                            </w:pPr>
                          </w:p>
                          <w:p w14:paraId="4DE08F79">
                            <w:pPr>
                              <w:jc w:val="center"/>
                              <w:rPr>
                                <w:rFonts w:hint="eastAsia" w:hAnsi="宋体"/>
                                <w:szCs w:val="21"/>
                              </w:rPr>
                            </w:pPr>
                          </w:p>
                          <w:p w14:paraId="672A0894">
                            <w:pPr>
                              <w:jc w:val="center"/>
                              <w:rPr>
                                <w:rFonts w:hint="eastAsia" w:hAnsi="宋体"/>
                                <w:szCs w:val="21"/>
                              </w:rPr>
                            </w:pPr>
                          </w:p>
                          <w:p w14:paraId="09483C00">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5"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lT&#10;5Q3XAAAACAEAAA8AAAAAAAAAAQAgAAAAIgAAAGRycy9kb3ducmV2LnhtbFBLAQIUABQAAAAIAIdO&#10;4kAMl5T7JAIAAFMEAAAOAAAAAAAAAAEAIAAAACYBAABkcnMvZTJvRG9jLnhtbFBLBQYAAAAABgAG&#10;AFkBAAC8BQAAAAA=&#10;">
                <v:fill on="t" focussize="0,0"/>
                <v:stroke color="#000000" joinstyle="miter"/>
                <v:imagedata o:title=""/>
                <o:lock v:ext="edit" aspectratio="f"/>
                <v:textbox>
                  <w:txbxContent>
                    <w:p w14:paraId="20586C6E">
                      <w:pPr>
                        <w:jc w:val="center"/>
                        <w:rPr>
                          <w:rFonts w:hint="eastAsia" w:hAnsi="宋体"/>
                          <w:szCs w:val="21"/>
                        </w:rPr>
                      </w:pPr>
                    </w:p>
                    <w:p w14:paraId="4DE08F79">
                      <w:pPr>
                        <w:jc w:val="center"/>
                        <w:rPr>
                          <w:rFonts w:hint="eastAsia" w:hAnsi="宋体"/>
                          <w:szCs w:val="21"/>
                        </w:rPr>
                      </w:pPr>
                    </w:p>
                    <w:p w14:paraId="672A0894">
                      <w:pPr>
                        <w:jc w:val="center"/>
                        <w:rPr>
                          <w:rFonts w:hint="eastAsia" w:hAnsi="宋体"/>
                          <w:szCs w:val="21"/>
                        </w:rPr>
                      </w:pPr>
                    </w:p>
                    <w:p w14:paraId="09483C00">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F1CAE86">
                            <w:pPr>
                              <w:jc w:val="center"/>
                              <w:rPr>
                                <w:rFonts w:hint="eastAsia" w:hAnsi="宋体"/>
                                <w:szCs w:val="21"/>
                              </w:rPr>
                            </w:pPr>
                          </w:p>
                          <w:p w14:paraId="2B59E30B">
                            <w:pPr>
                              <w:jc w:val="center"/>
                              <w:rPr>
                                <w:rFonts w:hint="eastAsia" w:hAnsi="宋体"/>
                                <w:szCs w:val="21"/>
                              </w:rPr>
                            </w:pPr>
                          </w:p>
                          <w:p w14:paraId="39BB7D59">
                            <w:pPr>
                              <w:jc w:val="center"/>
                              <w:rPr>
                                <w:rFonts w:hint="eastAsia" w:hAnsi="宋体"/>
                                <w:szCs w:val="21"/>
                              </w:rPr>
                            </w:pPr>
                          </w:p>
                          <w:p w14:paraId="058FAD49">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3"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kvs&#10;AdYAAAAIAQAADwAAAAAAAAABACAAAAAiAAAAZHJzL2Rvd25yZXYueG1sUEsBAhQAFAAAAAgAh07i&#10;QNU0OF4kAgAAUwQAAA4AAAAAAAAAAQAgAAAAJQEAAGRycy9lMm9Eb2MueG1sUEsFBgAAAAAGAAYA&#10;WQEAALsFAAAAAA==&#10;">
                <v:fill on="t" focussize="0,0"/>
                <v:stroke color="#000000" joinstyle="miter"/>
                <v:imagedata o:title=""/>
                <o:lock v:ext="edit" aspectratio="f"/>
                <v:textbox>
                  <w:txbxContent>
                    <w:p w14:paraId="3F1CAE86">
                      <w:pPr>
                        <w:jc w:val="center"/>
                        <w:rPr>
                          <w:rFonts w:hint="eastAsia" w:hAnsi="宋体"/>
                          <w:szCs w:val="21"/>
                        </w:rPr>
                      </w:pPr>
                    </w:p>
                    <w:p w14:paraId="2B59E30B">
                      <w:pPr>
                        <w:jc w:val="center"/>
                        <w:rPr>
                          <w:rFonts w:hint="eastAsia" w:hAnsi="宋体"/>
                          <w:szCs w:val="21"/>
                        </w:rPr>
                      </w:pPr>
                    </w:p>
                    <w:p w14:paraId="39BB7D59">
                      <w:pPr>
                        <w:jc w:val="center"/>
                        <w:rPr>
                          <w:rFonts w:hint="eastAsia" w:hAnsi="宋体"/>
                          <w:szCs w:val="21"/>
                        </w:rPr>
                      </w:pPr>
                    </w:p>
                    <w:p w14:paraId="058FAD49">
                      <w:pPr>
                        <w:jc w:val="center"/>
                        <w:rPr>
                          <w:szCs w:val="21"/>
                        </w:rPr>
                      </w:pPr>
                      <w:r>
                        <w:rPr>
                          <w:rFonts w:hint="eastAsia" w:hAnsi="宋体"/>
                          <w:szCs w:val="21"/>
                        </w:rPr>
                        <w:t>法定代表人身份证复印件正面</w:t>
                      </w:r>
                    </w:p>
                  </w:txbxContent>
                </v:textbox>
              </v:shape>
            </w:pict>
          </mc:Fallback>
        </mc:AlternateContent>
      </w:r>
    </w:p>
    <w:p w14:paraId="1EAD86AC">
      <w:pPr>
        <w:rPr>
          <w:rFonts w:hint="eastAsia" w:ascii="仿宋" w:hAnsi="仿宋" w:eastAsia="仿宋" w:cs="仿宋"/>
          <w:b/>
          <w:color w:val="auto"/>
          <w:sz w:val="28"/>
          <w:szCs w:val="28"/>
          <w:highlight w:val="none"/>
        </w:rPr>
      </w:pPr>
    </w:p>
    <w:p w14:paraId="35604572">
      <w:pPr>
        <w:spacing w:line="480" w:lineRule="exact"/>
        <w:rPr>
          <w:rFonts w:hint="eastAsia" w:ascii="仿宋" w:hAnsi="仿宋" w:eastAsia="仿宋" w:cs="仿宋"/>
          <w:b/>
          <w:color w:val="auto"/>
          <w:sz w:val="28"/>
          <w:szCs w:val="28"/>
          <w:highlight w:val="none"/>
        </w:rPr>
      </w:pPr>
    </w:p>
    <w:p w14:paraId="5B8C391A">
      <w:pPr>
        <w:spacing w:line="480" w:lineRule="exact"/>
        <w:rPr>
          <w:rFonts w:hint="eastAsia" w:ascii="仿宋" w:hAnsi="仿宋" w:eastAsia="仿宋" w:cs="仿宋"/>
          <w:b/>
          <w:color w:val="auto"/>
          <w:sz w:val="28"/>
          <w:szCs w:val="28"/>
          <w:highlight w:val="none"/>
        </w:rPr>
      </w:pPr>
    </w:p>
    <w:p w14:paraId="70E3F45A">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63306423">
      <w:pPr>
        <w:spacing w:line="480" w:lineRule="exact"/>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（2）法定代表人/负责人授权委托书</w:t>
      </w:r>
    </w:p>
    <w:p w14:paraId="638E5B3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highlight w:val="none"/>
        </w:rPr>
      </w:pPr>
    </w:p>
    <w:p w14:paraId="5BBBC55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惠州市职业病防治院</w:t>
      </w:r>
      <w:r>
        <w:rPr>
          <w:rFonts w:hint="eastAsia" w:ascii="仿宋" w:hAnsi="仿宋" w:eastAsia="仿宋" w:cs="仿宋"/>
          <w:color w:val="auto"/>
          <w:sz w:val="24"/>
          <w:highlight w:val="none"/>
        </w:rPr>
        <w:t>：</w:t>
      </w:r>
    </w:p>
    <w:p w14:paraId="3C3D189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同志，为我方签订经济合同及办理其他事务代理人，其权限是：</w:t>
      </w:r>
      <w:r>
        <w:rPr>
          <w:rFonts w:hint="eastAsia" w:ascii="仿宋" w:hAnsi="仿宋" w:eastAsia="仿宋" w:cs="仿宋"/>
          <w:color w:val="auto"/>
          <w:sz w:val="24"/>
          <w:highlight w:val="none"/>
          <w:u w:val="single"/>
        </w:rPr>
        <w:t xml:space="preserve">                                                   </w:t>
      </w:r>
    </w:p>
    <w:p w14:paraId="60A2EAC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     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（签名或盖私章）</w:t>
      </w:r>
    </w:p>
    <w:p w14:paraId="0A0C30D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有效期限：至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     签发日期：</w:t>
      </w:r>
      <w:r>
        <w:rPr>
          <w:rFonts w:hint="eastAsia" w:ascii="仿宋" w:hAnsi="仿宋" w:eastAsia="仿宋" w:cs="仿宋"/>
          <w:color w:val="auto"/>
          <w:sz w:val="24"/>
          <w:highlight w:val="none"/>
          <w:u w:val="single"/>
          <w:lang w:val="en-US" w:eastAsia="zh-CN"/>
        </w:rPr>
        <w:t xml:space="preserve">              </w:t>
      </w:r>
    </w:p>
    <w:p w14:paraId="7754E36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附：代理人性别：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14:paraId="61626A5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lang w:val="en-US" w:eastAsia="zh-CN"/>
        </w:rPr>
        <w:t xml:space="preserve">                </w:t>
      </w:r>
    </w:p>
    <w:p w14:paraId="65BB7E2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lang w:val="en-US" w:eastAsia="zh-CN"/>
        </w:rPr>
        <w:t xml:space="preserve">                  </w:t>
      </w:r>
    </w:p>
    <w:p w14:paraId="2800E2C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营业执照号码：</w:t>
      </w:r>
      <w:r>
        <w:rPr>
          <w:rFonts w:hint="eastAsia" w:ascii="仿宋" w:hAnsi="仿宋" w:eastAsia="仿宋" w:cs="仿宋"/>
          <w:color w:val="auto"/>
          <w:sz w:val="24"/>
          <w:highlight w:val="none"/>
          <w:u w:val="single"/>
        </w:rPr>
        <w:t xml:space="preserve">                </w:t>
      </w:r>
    </w:p>
    <w:p w14:paraId="2AE13CB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经济性质：</w:t>
      </w:r>
    </w:p>
    <w:p w14:paraId="3CC9F28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主营（产）：</w:t>
      </w:r>
    </w:p>
    <w:p w14:paraId="62C08AB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兼营（产）：</w:t>
      </w:r>
    </w:p>
    <w:p w14:paraId="5BAB81A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进口物品经营许可证号码：</w:t>
      </w:r>
    </w:p>
    <w:p w14:paraId="3AC95C2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主营：</w:t>
      </w:r>
    </w:p>
    <w:p w14:paraId="5C162EE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兼营：</w:t>
      </w:r>
    </w:p>
    <w:p w14:paraId="5C980F2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说明：1.法定代表人为企业事业单位、国家机关、社会团体的主要行政负责人。</w:t>
      </w:r>
    </w:p>
    <w:p w14:paraId="3D1ABB5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2.内容必须填写真实、清楚、涂改无效，不得转让、买卖。</w:t>
      </w:r>
    </w:p>
    <w:p w14:paraId="25554EF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3.将此证明书提交对方作为合同附件</w:t>
      </w:r>
      <w:r>
        <w:rPr>
          <w:rFonts w:hint="eastAsia" w:ascii="仿宋" w:hAnsi="仿宋" w:eastAsia="仿宋" w:cs="仿宋"/>
          <w:b/>
          <w:color w:val="auto"/>
          <w:sz w:val="24"/>
          <w:highlight w:val="none"/>
        </w:rPr>
        <w:t>。</w:t>
      </w:r>
    </w:p>
    <w:p w14:paraId="3157718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4.授权权限：全权代表本公司参与上述采购项目的响应，负责提供与签署确认一切文书资料，以及向贵方递交的任何补充承诺。</w:t>
      </w:r>
    </w:p>
    <w:p w14:paraId="4EF1E12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5.有效期限：必须超出响应文件中</w:t>
      </w:r>
      <w:r>
        <w:rPr>
          <w:rFonts w:hint="eastAsia" w:ascii="仿宋" w:hAnsi="仿宋" w:eastAsia="仿宋" w:cs="仿宋"/>
          <w:color w:val="auto"/>
          <w:sz w:val="24"/>
          <w:highlight w:val="none"/>
          <w:lang w:eastAsia="zh-CN"/>
        </w:rPr>
        <w:t>选</w:t>
      </w:r>
      <w:r>
        <w:rPr>
          <w:rFonts w:hint="eastAsia" w:ascii="仿宋" w:hAnsi="仿宋" w:eastAsia="仿宋" w:cs="仿宋"/>
          <w:color w:val="auto"/>
          <w:sz w:val="24"/>
          <w:highlight w:val="none"/>
        </w:rPr>
        <w:t>注的响应有效期，自本单位盖公章之日起生效。</w:t>
      </w:r>
    </w:p>
    <w:p w14:paraId="0B94EAC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6.响应签字代表为法定代表人，则本表不适用。</w:t>
      </w:r>
    </w:p>
    <w:p w14:paraId="07E51DB0">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5A8D3D">
                            <w:pPr>
                              <w:jc w:val="center"/>
                              <w:rPr>
                                <w:rFonts w:hint="eastAsia" w:hAnsi="宋体"/>
                                <w:szCs w:val="21"/>
                              </w:rPr>
                            </w:pPr>
                          </w:p>
                          <w:p w14:paraId="462266F9">
                            <w:pPr>
                              <w:jc w:val="center"/>
                              <w:rPr>
                                <w:rFonts w:hint="eastAsia" w:hAnsi="宋体"/>
                                <w:szCs w:val="21"/>
                              </w:rPr>
                            </w:pPr>
                          </w:p>
                          <w:p w14:paraId="6E8EB0B1">
                            <w:pPr>
                              <w:jc w:val="center"/>
                              <w:rPr>
                                <w:rFonts w:hint="eastAsia" w:hAnsi="宋体"/>
                                <w:szCs w:val="21"/>
                              </w:rPr>
                            </w:pPr>
                          </w:p>
                          <w:p w14:paraId="3D782A49">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Dtt1t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l/&#10;zInXAAAACQEAAA8AAAAAAAAAAQAgAAAAIgAAAGRycy9kb3ducmV2LnhtbFBLAQIUABQAAAAIAIdO&#10;4kADtt1tJAIAAFMEAAAOAAAAAAAAAAEAIAAAACYBAABkcnMvZTJvRG9jLnhtbFBLBQYAAAAABgAG&#10;AFkBAAC8BQAAAAA=&#10;">
                <v:fill on="t" focussize="0,0"/>
                <v:stroke color="#000000" joinstyle="miter"/>
                <v:imagedata o:title=""/>
                <o:lock v:ext="edit" aspectratio="f"/>
                <v:textbox>
                  <w:txbxContent>
                    <w:p w14:paraId="035A8D3D">
                      <w:pPr>
                        <w:jc w:val="center"/>
                        <w:rPr>
                          <w:rFonts w:hint="eastAsia" w:hAnsi="宋体"/>
                          <w:szCs w:val="21"/>
                        </w:rPr>
                      </w:pPr>
                    </w:p>
                    <w:p w14:paraId="462266F9">
                      <w:pPr>
                        <w:jc w:val="center"/>
                        <w:rPr>
                          <w:rFonts w:hint="eastAsia" w:hAnsi="宋体"/>
                          <w:szCs w:val="21"/>
                        </w:rPr>
                      </w:pPr>
                    </w:p>
                    <w:p w14:paraId="6E8EB0B1">
                      <w:pPr>
                        <w:jc w:val="center"/>
                        <w:rPr>
                          <w:rFonts w:hint="eastAsia" w:hAnsi="宋体"/>
                          <w:szCs w:val="21"/>
                        </w:rPr>
                      </w:pPr>
                    </w:p>
                    <w:p w14:paraId="3D782A49">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5"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12029BA">
                            <w:pPr>
                              <w:jc w:val="center"/>
                              <w:rPr>
                                <w:rFonts w:hint="eastAsia" w:hAnsi="宋体"/>
                                <w:szCs w:val="21"/>
                              </w:rPr>
                            </w:pPr>
                          </w:p>
                          <w:p w14:paraId="724CE070">
                            <w:pPr>
                              <w:jc w:val="center"/>
                              <w:rPr>
                                <w:rFonts w:hint="eastAsia" w:hAnsi="宋体"/>
                                <w:szCs w:val="21"/>
                              </w:rPr>
                            </w:pPr>
                          </w:p>
                          <w:p w14:paraId="5CC60F88">
                            <w:pPr>
                              <w:jc w:val="center"/>
                              <w:rPr>
                                <w:rFonts w:hint="eastAsia" w:hAnsi="宋体"/>
                                <w:szCs w:val="21"/>
                              </w:rPr>
                            </w:pPr>
                          </w:p>
                          <w:p w14:paraId="7CAF2AA6">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7"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b59&#10;pdcAAAAJAQAADwAAAAAAAAABACAAAAAiAAAAZHJzL2Rvd25yZXYueG1sUEsBAhQAFAAAAAgAh07i&#10;QCq6j2ojAgAAUwQAAA4AAAAAAAAAAQAgAAAAJgEAAGRycy9lMm9Eb2MueG1sUEsFBgAAAAAGAAYA&#10;WQEAALsFAAAAAA==&#10;">
                <v:fill on="t" focussize="0,0"/>
                <v:stroke color="#000000" joinstyle="miter"/>
                <v:imagedata o:title=""/>
                <o:lock v:ext="edit" aspectratio="f"/>
                <v:textbox>
                  <w:txbxContent>
                    <w:p w14:paraId="512029BA">
                      <w:pPr>
                        <w:jc w:val="center"/>
                        <w:rPr>
                          <w:rFonts w:hint="eastAsia" w:hAnsi="宋体"/>
                          <w:szCs w:val="21"/>
                        </w:rPr>
                      </w:pPr>
                    </w:p>
                    <w:p w14:paraId="724CE070">
                      <w:pPr>
                        <w:jc w:val="center"/>
                        <w:rPr>
                          <w:rFonts w:hint="eastAsia" w:hAnsi="宋体"/>
                          <w:szCs w:val="21"/>
                        </w:rPr>
                      </w:pPr>
                    </w:p>
                    <w:p w14:paraId="5CC60F88">
                      <w:pPr>
                        <w:jc w:val="center"/>
                        <w:rPr>
                          <w:rFonts w:hint="eastAsia" w:hAnsi="宋体"/>
                          <w:szCs w:val="21"/>
                        </w:rPr>
                      </w:pPr>
                    </w:p>
                    <w:p w14:paraId="7CAF2AA6">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25F1648">
                            <w:pPr>
                              <w:jc w:val="center"/>
                              <w:rPr>
                                <w:rFonts w:hint="eastAsia" w:hAnsi="宋体"/>
                                <w:szCs w:val="21"/>
                              </w:rPr>
                            </w:pPr>
                          </w:p>
                          <w:p w14:paraId="1C4DA6C5">
                            <w:pPr>
                              <w:jc w:val="center"/>
                              <w:rPr>
                                <w:rFonts w:hint="eastAsia" w:hAnsi="宋体"/>
                                <w:szCs w:val="21"/>
                              </w:rPr>
                            </w:pPr>
                          </w:p>
                          <w:p w14:paraId="121DE2E9">
                            <w:pPr>
                              <w:jc w:val="center"/>
                              <w:rPr>
                                <w:rFonts w:hint="eastAsia" w:hAnsi="宋体"/>
                                <w:szCs w:val="21"/>
                              </w:rPr>
                            </w:pPr>
                          </w:p>
                          <w:p w14:paraId="4A8A6460">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XDLHtkAAAANAQAADwAAAAAAAAABACAAAAAiAAAAZHJzL2Rvd25yZXYueG1sUEsBAhQAFAAAAAgA&#10;h07iQCWbxvwkAgAAUwQAAA4AAAAAAAAAAQAgAAAAKAEAAGRycy9lMm9Eb2MueG1sUEsFBgAAAAAG&#10;AAYAWQEAAL4FAAAAAA==&#10;">
                <v:fill on="t" focussize="0,0"/>
                <v:stroke color="#000000" joinstyle="miter"/>
                <v:imagedata o:title=""/>
                <o:lock v:ext="edit" aspectratio="f"/>
                <v:textbox>
                  <w:txbxContent>
                    <w:p w14:paraId="325F1648">
                      <w:pPr>
                        <w:jc w:val="center"/>
                        <w:rPr>
                          <w:rFonts w:hint="eastAsia" w:hAnsi="宋体"/>
                          <w:szCs w:val="21"/>
                        </w:rPr>
                      </w:pPr>
                    </w:p>
                    <w:p w14:paraId="1C4DA6C5">
                      <w:pPr>
                        <w:jc w:val="center"/>
                        <w:rPr>
                          <w:rFonts w:hint="eastAsia" w:hAnsi="宋体"/>
                          <w:szCs w:val="21"/>
                        </w:rPr>
                      </w:pPr>
                    </w:p>
                    <w:p w14:paraId="121DE2E9">
                      <w:pPr>
                        <w:jc w:val="center"/>
                        <w:rPr>
                          <w:rFonts w:hint="eastAsia" w:hAnsi="宋体"/>
                          <w:szCs w:val="21"/>
                        </w:rPr>
                      </w:pPr>
                    </w:p>
                    <w:p w14:paraId="4A8A6460">
                      <w:pPr>
                        <w:jc w:val="center"/>
                        <w:rPr>
                          <w:szCs w:val="21"/>
                        </w:rPr>
                      </w:pPr>
                      <w:r>
                        <w:rPr>
                          <w:rFonts w:hint="eastAsia" w:hAnsi="宋体"/>
                          <w:szCs w:val="21"/>
                        </w:rPr>
                        <w:t>代理人身份证复印件</w:t>
                      </w:r>
                    </w:p>
                  </w:txbxContent>
                </v:textbox>
              </v:shape>
            </w:pict>
          </mc:Fallback>
        </mc:AlternateContent>
      </w:r>
    </w:p>
    <w:p w14:paraId="0D0421A1">
      <w:pPr>
        <w:spacing w:line="300" w:lineRule="auto"/>
        <w:jc w:val="center"/>
        <w:rPr>
          <w:rFonts w:hint="eastAsia" w:ascii="仿宋" w:hAnsi="仿宋" w:eastAsia="仿宋" w:cs="仿宋"/>
          <w:b/>
          <w:color w:val="auto"/>
          <w:sz w:val="28"/>
          <w:szCs w:val="28"/>
          <w:highlight w:val="none"/>
        </w:rPr>
      </w:pPr>
    </w:p>
    <w:p w14:paraId="45B5D854">
      <w:pPr>
        <w:spacing w:line="300" w:lineRule="auto"/>
        <w:jc w:val="center"/>
        <w:rPr>
          <w:rFonts w:hint="eastAsia" w:ascii="仿宋" w:hAnsi="仿宋" w:eastAsia="仿宋" w:cs="仿宋"/>
          <w:b/>
          <w:color w:val="auto"/>
          <w:sz w:val="28"/>
          <w:szCs w:val="28"/>
          <w:highlight w:val="none"/>
        </w:rPr>
      </w:pPr>
    </w:p>
    <w:p w14:paraId="4860C8CF">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color w:val="auto"/>
          <w:sz w:val="28"/>
          <w:szCs w:val="28"/>
          <w:highlight w:val="none"/>
        </w:rPr>
        <w:br w:type="page"/>
      </w:r>
      <w:r>
        <w:rPr>
          <w:rFonts w:hint="eastAsia" w:ascii="仿宋" w:hAnsi="仿宋" w:eastAsia="仿宋" w:cs="仿宋"/>
          <w:b/>
          <w:bCs/>
          <w:color w:val="auto"/>
          <w:kern w:val="2"/>
          <w:sz w:val="28"/>
          <w:szCs w:val="28"/>
          <w:highlight w:val="none"/>
          <w:lang w:val="en-US" w:eastAsia="zh-CN" w:bidi="ar-SA"/>
        </w:rPr>
        <w:t>格式三：资格的声明函</w:t>
      </w:r>
    </w:p>
    <w:p w14:paraId="190C729A">
      <w:pPr>
        <w:spacing w:line="480" w:lineRule="exact"/>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资格的声明函</w:t>
      </w:r>
    </w:p>
    <w:p w14:paraId="6EC47C6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szCs w:val="24"/>
          <w:highlight w:val="none"/>
        </w:rPr>
      </w:pPr>
    </w:p>
    <w:p w14:paraId="0F4A1AF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致：惠州市</w:t>
      </w:r>
      <w:r>
        <w:rPr>
          <w:rFonts w:hint="eastAsia" w:ascii="仿宋" w:hAnsi="仿宋" w:eastAsia="仿宋" w:cs="仿宋"/>
          <w:color w:val="auto"/>
          <w:sz w:val="24"/>
          <w:szCs w:val="24"/>
          <w:highlight w:val="none"/>
          <w:lang w:eastAsia="zh-CN"/>
        </w:rPr>
        <w:t>职业病防治</w:t>
      </w:r>
      <w:r>
        <w:rPr>
          <w:rFonts w:hint="eastAsia" w:ascii="仿宋" w:hAnsi="仿宋" w:eastAsia="仿宋" w:cs="仿宋"/>
          <w:color w:val="auto"/>
          <w:sz w:val="24"/>
          <w:szCs w:val="24"/>
          <w:highlight w:val="none"/>
        </w:rPr>
        <w:t>院：</w:t>
      </w:r>
    </w:p>
    <w:p w14:paraId="39BE597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w:t>
      </w:r>
      <w:r>
        <w:rPr>
          <w:rFonts w:hint="eastAsia" w:ascii="仿宋" w:hAnsi="仿宋" w:eastAsia="仿宋" w:cs="仿宋"/>
          <w:color w:val="auto"/>
          <w:sz w:val="24"/>
          <w:szCs w:val="24"/>
          <w:highlight w:val="none"/>
          <w:lang w:eastAsia="zh-CN"/>
        </w:rPr>
        <w:t>贵单位</w:t>
      </w: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响应邀请，本签字人愿意参加响应，提供比选文件中规定的货物及服务，并证明提交的下列文件和说明是准确的和真实的。</w:t>
      </w:r>
    </w:p>
    <w:p w14:paraId="441B2C2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p w14:paraId="6D0B46A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p w14:paraId="0C66B6B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p w14:paraId="5329960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F7BB5A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p>
    <w:p w14:paraId="1B8FE2D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（相关资质及证明文件附后）</w:t>
      </w:r>
    </w:p>
    <w:p w14:paraId="0B7F6C07">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p>
    <w:p w14:paraId="4135546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本次比选采购活动中，本单位保证全部响应文件和问题的回答是真实和有效的，并对所提供资料的真实性和正确性承担法律责任。</w:t>
      </w:r>
    </w:p>
    <w:p w14:paraId="15AC884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如有违法、违规、弄虚作假行为，所造成的损失、不良后果及法律责任，一律由我公司（企业）承担。</w:t>
      </w:r>
    </w:p>
    <w:p w14:paraId="5C7D87E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32C831F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p>
    <w:p w14:paraId="286B48A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p>
    <w:p w14:paraId="2442C67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响应供应商法定代表人（或法定代表人授权代表）签字：                   </w:t>
      </w:r>
    </w:p>
    <w:p w14:paraId="5EEA736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响应供应商名称（签章）：                        </w:t>
      </w:r>
    </w:p>
    <w:p w14:paraId="1BDEBB6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1BA1FA9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p>
    <w:p w14:paraId="6A77B74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highlight w:val="none"/>
        </w:rPr>
      </w:pPr>
    </w:p>
    <w:p w14:paraId="1E2511C2">
      <w:pPr>
        <w:rPr>
          <w:rFonts w:hint="eastAsia" w:ascii="仿宋" w:hAnsi="仿宋" w:eastAsia="仿宋" w:cs="仿宋"/>
          <w:color w:val="auto"/>
          <w:sz w:val="30"/>
          <w:szCs w:val="30"/>
          <w:highlight w:val="none"/>
        </w:rPr>
      </w:pPr>
    </w:p>
    <w:p w14:paraId="1BB2C7C4">
      <w:pPr>
        <w:rPr>
          <w:rFonts w:hint="eastAsia" w:ascii="仿宋" w:hAnsi="仿宋" w:eastAsia="仿宋" w:cs="仿宋"/>
          <w:color w:val="auto"/>
          <w:sz w:val="30"/>
          <w:szCs w:val="30"/>
          <w:highlight w:val="none"/>
        </w:rPr>
      </w:pPr>
    </w:p>
    <w:p w14:paraId="13E1EE3B">
      <w:pPr>
        <w:rPr>
          <w:rFonts w:hint="eastAsia" w:ascii="仿宋" w:hAnsi="仿宋" w:eastAsia="仿宋" w:cs="仿宋"/>
          <w:color w:val="auto"/>
          <w:sz w:val="30"/>
          <w:szCs w:val="30"/>
          <w:highlight w:val="none"/>
        </w:rPr>
      </w:pPr>
    </w:p>
    <w:p w14:paraId="2AA08F0F">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格式四：</w:t>
      </w:r>
    </w:p>
    <w:p w14:paraId="0B7D23A5">
      <w:pPr>
        <w:pStyle w:val="4"/>
        <w:keepNext/>
        <w:keepLines/>
        <w:pageBreakBefore w:val="0"/>
        <w:widowControl w:val="0"/>
        <w:kinsoku/>
        <w:wordWrap/>
        <w:overflowPunct/>
        <w:topLinePunct w:val="0"/>
        <w:autoSpaceDE/>
        <w:autoSpaceDN/>
        <w:bidi w:val="0"/>
        <w:adjustRightInd/>
        <w:snapToGrid/>
        <w:spacing w:line="377" w:lineRule="auto"/>
        <w:ind w:firstLine="0" w:firstLineChars="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提供具有独立承担民事责任的能力的证明材料</w:t>
      </w:r>
    </w:p>
    <w:p w14:paraId="1CD3AD79">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5F77BA60">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3B9FDDAC">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7AB59F95">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799A1D9F">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62C480E7">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7C6D5B13">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2AC3D2A0">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0B43C1D2">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104E4013">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55A67995">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30BEE863">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64CD8048">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23800696">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格式五：</w:t>
      </w:r>
    </w:p>
    <w:p w14:paraId="0A7251A2">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资格性审查要求的其他资质证明文件  </w:t>
      </w:r>
    </w:p>
    <w:p w14:paraId="20951881">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具有履行合同所必需的设备和专业技术能力</w:t>
      </w:r>
    </w:p>
    <w:p w14:paraId="74BACBD4">
      <w:pPr>
        <w:rPr>
          <w:rFonts w:hint="eastAsia"/>
          <w:color w:val="auto"/>
          <w:highlight w:val="none"/>
          <w:lang w:val="en-US" w:eastAsia="zh-CN"/>
        </w:rPr>
      </w:pPr>
    </w:p>
    <w:p w14:paraId="50E16C14">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633F17DD">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7F9876DF">
      <w:pPr>
        <w:rPr>
          <w:rFonts w:hint="eastAsia"/>
          <w:color w:val="auto"/>
          <w:highlight w:val="none"/>
          <w:lang w:val="en-US" w:eastAsia="zh-CN"/>
        </w:rPr>
      </w:pPr>
    </w:p>
    <w:p w14:paraId="4B46F3E6">
      <w:pPr>
        <w:rPr>
          <w:rFonts w:hint="eastAsia"/>
          <w:color w:val="auto"/>
          <w:highlight w:val="none"/>
          <w:lang w:val="en-US" w:eastAsia="zh-CN"/>
        </w:rPr>
      </w:pPr>
    </w:p>
    <w:p w14:paraId="742F379A">
      <w:pPr>
        <w:rPr>
          <w:rFonts w:hint="eastAsia"/>
          <w:color w:val="auto"/>
          <w:highlight w:val="none"/>
          <w:lang w:val="en-US" w:eastAsia="zh-CN"/>
        </w:rPr>
      </w:pPr>
    </w:p>
    <w:p w14:paraId="48B40E47">
      <w:pPr>
        <w:rPr>
          <w:rFonts w:hint="eastAsia"/>
          <w:color w:val="auto"/>
          <w:highlight w:val="none"/>
          <w:lang w:val="en-US" w:eastAsia="zh-CN"/>
        </w:rPr>
      </w:pPr>
    </w:p>
    <w:p w14:paraId="4E5FE8AC">
      <w:pPr>
        <w:rPr>
          <w:rFonts w:hint="eastAsia"/>
          <w:color w:val="auto"/>
          <w:highlight w:val="none"/>
          <w:lang w:val="en-US" w:eastAsia="zh-CN"/>
        </w:rPr>
      </w:pPr>
    </w:p>
    <w:p w14:paraId="10A735A6">
      <w:pPr>
        <w:rPr>
          <w:rFonts w:hint="eastAsia"/>
          <w:color w:val="auto"/>
          <w:highlight w:val="none"/>
          <w:lang w:val="en-US" w:eastAsia="zh-CN"/>
        </w:rPr>
      </w:pPr>
    </w:p>
    <w:p w14:paraId="286E1933">
      <w:pPr>
        <w:rPr>
          <w:rFonts w:hint="eastAsia"/>
          <w:color w:val="auto"/>
          <w:highlight w:val="none"/>
          <w:lang w:val="en-US" w:eastAsia="zh-CN"/>
        </w:rPr>
      </w:pPr>
    </w:p>
    <w:p w14:paraId="0C82A121">
      <w:pPr>
        <w:rPr>
          <w:rFonts w:hint="eastAsia"/>
          <w:color w:val="auto"/>
          <w:highlight w:val="none"/>
          <w:lang w:val="en-US" w:eastAsia="zh-CN"/>
        </w:rPr>
      </w:pPr>
    </w:p>
    <w:p w14:paraId="71A7BE53">
      <w:pPr>
        <w:rPr>
          <w:rFonts w:hint="eastAsia"/>
          <w:color w:val="auto"/>
          <w:highlight w:val="none"/>
          <w:lang w:val="en-US" w:eastAsia="zh-CN"/>
        </w:rPr>
      </w:pPr>
    </w:p>
    <w:p w14:paraId="026BFE21">
      <w:pPr>
        <w:rPr>
          <w:rFonts w:hint="eastAsia"/>
          <w:color w:val="auto"/>
          <w:highlight w:val="none"/>
          <w:lang w:val="en-US" w:eastAsia="zh-CN"/>
        </w:rPr>
      </w:pPr>
    </w:p>
    <w:p w14:paraId="3B8EDB5A">
      <w:pPr>
        <w:rPr>
          <w:rFonts w:hint="eastAsia"/>
          <w:color w:val="auto"/>
          <w:highlight w:val="none"/>
          <w:lang w:val="en-US" w:eastAsia="zh-CN"/>
        </w:rPr>
      </w:pPr>
    </w:p>
    <w:p w14:paraId="50E14267">
      <w:pPr>
        <w:rPr>
          <w:rFonts w:hint="eastAsia"/>
          <w:color w:val="auto"/>
          <w:highlight w:val="none"/>
          <w:lang w:val="en-US" w:eastAsia="zh-CN"/>
        </w:rPr>
      </w:pPr>
    </w:p>
    <w:p w14:paraId="4FDD149B">
      <w:pPr>
        <w:rPr>
          <w:rFonts w:hint="eastAsia"/>
          <w:color w:val="auto"/>
          <w:highlight w:val="none"/>
          <w:lang w:val="en-US" w:eastAsia="zh-CN"/>
        </w:rPr>
      </w:pPr>
    </w:p>
    <w:p w14:paraId="19C2049F">
      <w:pPr>
        <w:rPr>
          <w:rFonts w:hint="eastAsia"/>
          <w:color w:val="auto"/>
          <w:highlight w:val="none"/>
          <w:lang w:val="en-US" w:eastAsia="zh-CN"/>
        </w:rPr>
      </w:pPr>
    </w:p>
    <w:p w14:paraId="2B06EE7F">
      <w:pPr>
        <w:rPr>
          <w:rFonts w:hint="eastAsia"/>
          <w:color w:val="auto"/>
          <w:highlight w:val="none"/>
          <w:lang w:val="en-US" w:eastAsia="zh-CN"/>
        </w:rPr>
      </w:pPr>
    </w:p>
    <w:p w14:paraId="79CD6E47">
      <w:pPr>
        <w:rPr>
          <w:rFonts w:hint="eastAsia"/>
          <w:color w:val="auto"/>
          <w:highlight w:val="none"/>
          <w:lang w:val="en-US" w:eastAsia="zh-CN"/>
        </w:rPr>
      </w:pPr>
    </w:p>
    <w:p w14:paraId="18288266">
      <w:pPr>
        <w:rPr>
          <w:rFonts w:hint="eastAsia"/>
          <w:color w:val="auto"/>
          <w:highlight w:val="none"/>
          <w:lang w:val="en-US" w:eastAsia="zh-CN"/>
        </w:rPr>
      </w:pPr>
    </w:p>
    <w:p w14:paraId="3B15E6C9">
      <w:pPr>
        <w:rPr>
          <w:rFonts w:hint="eastAsia"/>
          <w:color w:val="auto"/>
          <w:highlight w:val="none"/>
          <w:lang w:val="en-US" w:eastAsia="zh-CN"/>
        </w:rPr>
      </w:pPr>
    </w:p>
    <w:p w14:paraId="552F2F18">
      <w:pPr>
        <w:rPr>
          <w:rFonts w:hint="eastAsia"/>
          <w:color w:val="auto"/>
          <w:highlight w:val="none"/>
          <w:lang w:val="en-US" w:eastAsia="zh-CN"/>
        </w:rPr>
      </w:pPr>
    </w:p>
    <w:p w14:paraId="4D8516D7">
      <w:pPr>
        <w:rPr>
          <w:rFonts w:hint="eastAsia"/>
          <w:color w:val="auto"/>
          <w:highlight w:val="none"/>
          <w:lang w:val="en-US" w:eastAsia="zh-CN"/>
        </w:rPr>
      </w:pPr>
    </w:p>
    <w:p w14:paraId="3646164B">
      <w:pPr>
        <w:rPr>
          <w:rFonts w:hint="eastAsia"/>
          <w:color w:val="auto"/>
          <w:highlight w:val="none"/>
          <w:lang w:val="en-US" w:eastAsia="zh-CN"/>
        </w:rPr>
      </w:pPr>
    </w:p>
    <w:p w14:paraId="1887164F">
      <w:pPr>
        <w:rPr>
          <w:rFonts w:hint="eastAsia"/>
          <w:color w:val="auto"/>
          <w:highlight w:val="none"/>
          <w:lang w:val="en-US" w:eastAsia="zh-CN"/>
        </w:rPr>
      </w:pPr>
    </w:p>
    <w:p w14:paraId="2053C9E5">
      <w:pPr>
        <w:rPr>
          <w:rFonts w:hint="eastAsia"/>
          <w:color w:val="auto"/>
          <w:highlight w:val="none"/>
          <w:lang w:val="en-US" w:eastAsia="zh-CN"/>
        </w:rPr>
      </w:pPr>
    </w:p>
    <w:p w14:paraId="28750F9A">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p>
    <w:p w14:paraId="48A18F62">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格式六：关于中小企业的自我声明格式（可选）</w:t>
      </w:r>
    </w:p>
    <w:p w14:paraId="5948257A">
      <w:pPr>
        <w:pStyle w:val="81"/>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中小企业声明函（所投产品制造商为中小企业时提交本函，所属行业应符合采购文件中明确的本项目所属行业）</w:t>
      </w:r>
    </w:p>
    <w:p w14:paraId="5A780BBD">
      <w:pPr>
        <w:pStyle w:val="81"/>
        <w:jc w:val="center"/>
        <w:outlineLvl w:val="3"/>
        <w:rPr>
          <w:rFonts w:hint="eastAsia" w:ascii="仿宋" w:hAnsi="仿宋" w:eastAsia="仿宋" w:cs="仿宋"/>
          <w:b/>
          <w:bCs/>
          <w:color w:val="auto"/>
          <w:kern w:val="2"/>
          <w:sz w:val="24"/>
          <w:szCs w:val="24"/>
          <w:highlight w:val="none"/>
          <w:lang w:val="en-US" w:eastAsia="zh-CN" w:bidi="ar-SA"/>
        </w:rPr>
      </w:pPr>
    </w:p>
    <w:p w14:paraId="456BAF6E">
      <w:pPr>
        <w:pStyle w:val="81"/>
        <w:jc w:val="center"/>
        <w:outlineLvl w:val="3"/>
        <w:rPr>
          <w:rFonts w:hint="eastAsia" w:ascii="仿宋" w:hAnsi="仿宋" w:eastAsia="仿宋" w:cs="仿宋"/>
          <w:b/>
          <w:bCs/>
          <w:color w:val="auto"/>
          <w:kern w:val="2"/>
          <w:sz w:val="24"/>
          <w:szCs w:val="24"/>
          <w:highlight w:val="none"/>
          <w:lang w:val="en-US" w:eastAsia="zh-CN" w:bidi="ar-SA"/>
        </w:rPr>
      </w:pPr>
    </w:p>
    <w:p w14:paraId="38F7EE55">
      <w:pPr>
        <w:spacing w:line="480" w:lineRule="exact"/>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中小企业声明函（货物）</w:t>
      </w:r>
    </w:p>
    <w:p w14:paraId="38AD55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采购活动，提供的货物全部由符合政策要求的中小企业制造。相关企业（含联合体中的中小企业、签订分包意向协议的中小企业）的具体情况如下：</w:t>
      </w:r>
    </w:p>
    <w:p w14:paraId="4B552D4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，从业人员_____人，营业收入为____万元，资产总额为____万元，属于（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41311DA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行业；制造商为（企业名称），从业人员__________________人，营业收入为__________________万元，资产总额为__________________万元1，属于（中型企业、小型企业、微型企业）；</w:t>
      </w:r>
    </w:p>
    <w:p w14:paraId="0E7A21F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48DDFB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37B7AAD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26E086C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企业名称（盖章）：__________________</w:t>
      </w:r>
    </w:p>
    <w:p w14:paraId="0B4A758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4D27696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1：从业人员、营业收入、资产总额填报上一年度数据，无上一年度数据的新成立企业可不填报</w:t>
      </w:r>
    </w:p>
    <w:p w14:paraId="6B22FEF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应当对其出具的《中小企业声明函》真实性负责，</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出具的《中小企业声明函》内容不实的，属于提供虚假材料谋取</w:t>
      </w:r>
      <w:r>
        <w:rPr>
          <w:rFonts w:hint="eastAsia" w:ascii="仿宋" w:hAnsi="仿宋" w:eastAsia="仿宋" w:cs="仿宋"/>
          <w:color w:val="auto"/>
          <w:sz w:val="24"/>
          <w:szCs w:val="24"/>
          <w:highlight w:val="none"/>
          <w:lang w:eastAsia="zh-CN"/>
        </w:rPr>
        <w:t>中选</w:t>
      </w:r>
      <w:r>
        <w:rPr>
          <w:rFonts w:hint="eastAsia" w:ascii="仿宋" w:hAnsi="仿宋" w:eastAsia="仿宋" w:cs="仿宋"/>
          <w:color w:val="auto"/>
          <w:sz w:val="24"/>
          <w:szCs w:val="24"/>
          <w:highlight w:val="none"/>
        </w:rPr>
        <w:t>。在实际操作中，</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希望获得中小企业扶持政策支持的，应从制造商处获得充分、准确的信息。对相关制造商信息了解不充分，或者不能确定相关信息真实、准确的，不建议出具《中小企业声明函》。</w:t>
      </w:r>
    </w:p>
    <w:p w14:paraId="4B0E975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E309FA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p>
    <w:p w14:paraId="2AB8EFE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中小企业声明函（承建本项目工程为中小企业或者承接本项目服务为中小企业时提交本函，所属行业应符合采购文件中明确的本项目所属行业）</w:t>
      </w:r>
    </w:p>
    <w:p w14:paraId="70E7352C">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highlight w:val="none"/>
          <w:lang w:val="en-US" w:eastAsia="zh-CN" w:bidi="ar-SA"/>
        </w:rPr>
      </w:pPr>
    </w:p>
    <w:p w14:paraId="19CD4511">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highlight w:val="none"/>
          <w:lang w:val="en-US" w:eastAsia="zh-CN" w:bidi="ar-SA"/>
        </w:rPr>
      </w:pPr>
    </w:p>
    <w:p w14:paraId="0C0A07F3">
      <w:pPr>
        <w:spacing w:line="480" w:lineRule="exact"/>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中小企业声明函（工程、服务）</w:t>
      </w:r>
    </w:p>
    <w:p w14:paraId="16443D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w:t>
      </w:r>
      <w:r>
        <w:rPr>
          <w:rFonts w:hint="eastAsia" w:ascii="仿宋" w:hAnsi="仿宋" w:eastAsia="仿宋" w:cs="仿宋"/>
          <w:color w:val="auto"/>
          <w:sz w:val="24"/>
          <w:szCs w:val="24"/>
          <w:highlight w:val="none"/>
          <w:u w:val="single"/>
        </w:rPr>
        <w:t>或者：服务全部由符合政策要求的中小企业承接</w:t>
      </w:r>
      <w:r>
        <w:rPr>
          <w:rFonts w:hint="eastAsia" w:ascii="仿宋" w:hAnsi="仿宋" w:eastAsia="仿宋" w:cs="仿宋"/>
          <w:color w:val="auto"/>
          <w:sz w:val="24"/>
          <w:szCs w:val="24"/>
          <w:highlight w:val="none"/>
        </w:rPr>
        <w:t>）。相关企业（含联合体中的中小企业、签订分包意向协议的中小企业）的具体情况如下：</w:t>
      </w:r>
    </w:p>
    <w:p w14:paraId="2CBBA95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，从业人员____人，营业收入为____万元，资产总额为_______万元，属于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0300615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，从业人员__人，营业收入为___万元，资产总额为</w:t>
      </w:r>
      <w:r>
        <w:rPr>
          <w:rFonts w:hint="eastAsia" w:ascii="仿宋" w:hAnsi="仿宋" w:eastAsia="仿宋" w:cs="仿宋"/>
          <w:color w:val="auto"/>
          <w:sz w:val="24"/>
          <w:szCs w:val="24"/>
          <w:highlight w:val="none"/>
          <w:u w:val="none"/>
        </w:rPr>
        <w:t>_</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_万元，属于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3E7D5DE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09FED77">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500369D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93E053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企业名称（盖章）：__________________</w:t>
      </w:r>
    </w:p>
    <w:p w14:paraId="657A3AE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49F4852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1：从业人员、营业收入、资产总额填报上一年度数据，无上一年度数据的新成立企业可不填报。</w:t>
      </w:r>
    </w:p>
    <w:p w14:paraId="77371FC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应当自行核实是否属于小微企业，并认真填写声明函，若有虚假将追究其责任。</w:t>
      </w:r>
    </w:p>
    <w:p w14:paraId="7D09A48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FEB9AD5">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格式七：</w:t>
      </w:r>
    </w:p>
    <w:p w14:paraId="20C118B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p>
    <w:p w14:paraId="45ECE515">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监狱企业</w:t>
      </w:r>
    </w:p>
    <w:p w14:paraId="4144589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提供由监狱管理局、戒毒管理局（含新疆生产建</w:t>
      </w:r>
      <w:r>
        <w:rPr>
          <w:rFonts w:hint="eastAsia" w:ascii="仿宋" w:hAnsi="仿宋" w:eastAsia="仿宋" w:cs="仿宋"/>
          <w:color w:val="auto"/>
          <w:sz w:val="24"/>
          <w:szCs w:val="24"/>
          <w:highlight w:val="none"/>
        </w:rPr>
        <w:t>设兵团）出具的属于监狱企业的证明文件。</w:t>
      </w:r>
    </w:p>
    <w:p w14:paraId="68550CFC">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highlight w:val="none"/>
        </w:rPr>
      </w:pPr>
    </w:p>
    <w:p w14:paraId="09E296C8">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highlight w:val="none"/>
        </w:rPr>
      </w:pPr>
    </w:p>
    <w:p w14:paraId="2B169690">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格式八：</w:t>
      </w:r>
    </w:p>
    <w:p w14:paraId="475B3228">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highlight w:val="none"/>
        </w:rPr>
      </w:pPr>
    </w:p>
    <w:p w14:paraId="0DB073E9">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highlight w:val="none"/>
          <w:lang w:val="en-US" w:eastAsia="zh-CN" w:bidi="ar-SA"/>
        </w:rPr>
      </w:pPr>
      <w:r>
        <w:rPr>
          <w:color w:val="auto"/>
          <w:highlight w:val="none"/>
        </w:rPr>
        <w:t xml:space="preserve">  </w:t>
      </w:r>
    </w:p>
    <w:p w14:paraId="6C12AC16">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残疾人福利性单位声明函</w:t>
      </w:r>
    </w:p>
    <w:p w14:paraId="3FE9DB7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F52B4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本单位对上述声明的真实性负责。如有虚假，将依法承担相应责任。</w:t>
      </w:r>
    </w:p>
    <w:p w14:paraId="59DCF3D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单位名称（盖章）：__________________</w:t>
      </w:r>
    </w:p>
    <w:p w14:paraId="2F952BE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日期： 年 月 日</w:t>
      </w:r>
    </w:p>
    <w:p w14:paraId="37C0669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注：本函未填写或未勾选视作未做声明。</w:t>
      </w:r>
    </w:p>
    <w:p w14:paraId="7BFEAC8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highlight w:val="none"/>
          <w:lang w:val="en-US" w:eastAsia="zh-CN"/>
        </w:rPr>
      </w:pPr>
    </w:p>
    <w:p w14:paraId="568F1BF6">
      <w:pPr>
        <w:rPr>
          <w:rFonts w:hint="eastAsia"/>
          <w:color w:val="auto"/>
          <w:highlight w:val="none"/>
        </w:rPr>
      </w:pPr>
    </w:p>
    <w:p w14:paraId="7695F2E8">
      <w:pPr>
        <w:rPr>
          <w:rFonts w:hint="eastAsia"/>
          <w:color w:val="auto"/>
          <w:highlight w:val="none"/>
        </w:rPr>
      </w:pPr>
    </w:p>
    <w:p w14:paraId="449E065F">
      <w:pPr>
        <w:rPr>
          <w:rFonts w:hint="eastAsia"/>
          <w:color w:val="auto"/>
          <w:highlight w:val="none"/>
        </w:rPr>
      </w:pPr>
    </w:p>
    <w:p w14:paraId="1D3CCB5E">
      <w:pPr>
        <w:rPr>
          <w:rFonts w:hint="eastAsia"/>
          <w:color w:val="auto"/>
          <w:highlight w:val="none"/>
        </w:rPr>
      </w:pPr>
    </w:p>
    <w:p w14:paraId="113F75D3">
      <w:pPr>
        <w:rPr>
          <w:rFonts w:hint="eastAsia"/>
          <w:color w:val="auto"/>
          <w:highlight w:val="none"/>
        </w:rPr>
      </w:pPr>
    </w:p>
    <w:p w14:paraId="5403FF07">
      <w:pPr>
        <w:rPr>
          <w:rFonts w:hint="eastAsia"/>
          <w:color w:val="auto"/>
          <w:highlight w:val="none"/>
        </w:rPr>
      </w:pPr>
    </w:p>
    <w:p w14:paraId="268D1D32">
      <w:pPr>
        <w:rPr>
          <w:rFonts w:hint="eastAsia"/>
          <w:color w:val="auto"/>
          <w:highlight w:val="none"/>
        </w:rPr>
      </w:pPr>
    </w:p>
    <w:p w14:paraId="13A32BBF">
      <w:pPr>
        <w:rPr>
          <w:rFonts w:hint="eastAsia"/>
          <w:color w:val="auto"/>
          <w:highlight w:val="none"/>
        </w:rPr>
      </w:pPr>
    </w:p>
    <w:p w14:paraId="2F3C105F">
      <w:pPr>
        <w:rPr>
          <w:rFonts w:hint="eastAsia"/>
          <w:color w:val="auto"/>
          <w:highlight w:val="none"/>
        </w:rPr>
      </w:pPr>
    </w:p>
    <w:p w14:paraId="2B27A13B">
      <w:pPr>
        <w:rPr>
          <w:rFonts w:hint="eastAsia"/>
          <w:color w:val="auto"/>
          <w:highlight w:val="none"/>
        </w:rPr>
      </w:pPr>
    </w:p>
    <w:p w14:paraId="703795CA">
      <w:pPr>
        <w:rPr>
          <w:rFonts w:hint="eastAsia"/>
          <w:color w:val="auto"/>
          <w:highlight w:val="none"/>
        </w:rPr>
      </w:pPr>
    </w:p>
    <w:p w14:paraId="77295C95">
      <w:pPr>
        <w:rPr>
          <w:rFonts w:hint="eastAsia"/>
          <w:color w:val="auto"/>
          <w:highlight w:val="none"/>
        </w:rPr>
      </w:pPr>
    </w:p>
    <w:p w14:paraId="1D4E5A85">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color w:val="auto"/>
          <w:highlight w:val="none"/>
        </w:rPr>
      </w:pPr>
      <w:r>
        <w:rPr>
          <w:rFonts w:hint="eastAsia" w:ascii="仿宋" w:hAnsi="仿宋" w:eastAsia="仿宋" w:cs="仿宋"/>
          <w:b/>
          <w:bCs/>
          <w:color w:val="auto"/>
          <w:kern w:val="2"/>
          <w:sz w:val="28"/>
          <w:szCs w:val="28"/>
          <w:highlight w:val="none"/>
          <w:lang w:val="en-US" w:eastAsia="zh-CN" w:bidi="ar-SA"/>
        </w:rPr>
        <w:t>格式九：承诺函格式</w:t>
      </w:r>
    </w:p>
    <w:p w14:paraId="2F0737CD">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（对于采购需求写明“提供承诺”的条款，供应商可参照以下格式提供承诺）</w:t>
      </w:r>
    </w:p>
    <w:p w14:paraId="455C786C">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承诺函</w:t>
      </w:r>
    </w:p>
    <w:p w14:paraId="6150A1DB">
      <w:pPr>
        <w:pStyle w:val="81"/>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p>
    <w:p w14:paraId="6ADDFCB2">
      <w:pPr>
        <w:pStyle w:val="81"/>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致：惠州市</w:t>
      </w:r>
      <w:r>
        <w:rPr>
          <w:rFonts w:hint="eastAsia" w:ascii="仿宋" w:hAnsi="仿宋" w:eastAsia="仿宋" w:cs="仿宋"/>
          <w:color w:val="auto"/>
          <w:sz w:val="24"/>
          <w:szCs w:val="24"/>
          <w:highlight w:val="none"/>
          <w:lang w:eastAsia="zh-CN"/>
        </w:rPr>
        <w:t>职业病防治院</w:t>
      </w:r>
    </w:p>
    <w:p w14:paraId="5C9D9EDD">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p>
    <w:p w14:paraId="331FA015">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对于__________________项目（项目编号：__________________），我方郑重承诺如下：</w:t>
      </w:r>
    </w:p>
    <w:p w14:paraId="3C884E92">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如中</w:t>
      </w:r>
      <w:r>
        <w:rPr>
          <w:rFonts w:hint="eastAsia" w:ascii="仿宋" w:hAnsi="仿宋" w:eastAsia="仿宋" w:cs="仿宋"/>
          <w:color w:val="auto"/>
          <w:sz w:val="24"/>
          <w:szCs w:val="24"/>
          <w:highlight w:val="none"/>
          <w:lang w:eastAsia="zh-CN"/>
        </w:rPr>
        <w:t>选</w:t>
      </w:r>
      <w:r>
        <w:rPr>
          <w:rFonts w:hint="eastAsia" w:ascii="仿宋" w:hAnsi="仿宋" w:eastAsia="仿宋" w:cs="仿宋"/>
          <w:color w:val="auto"/>
          <w:sz w:val="24"/>
          <w:szCs w:val="24"/>
          <w:highlight w:val="none"/>
        </w:rPr>
        <w:t>/成交，我方承诺严格落实采购文件以下条款：(建议逐条复制采购文件相关条款原文)</w:t>
      </w:r>
    </w:p>
    <w:p w14:paraId="2683B667">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（一）星号条款</w:t>
      </w:r>
    </w:p>
    <w:p w14:paraId="154455BF">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60FE7430">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03E0A113">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415BE424">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6E09642A">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（二）三角号条款</w:t>
      </w:r>
    </w:p>
    <w:p w14:paraId="106E619D">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04D123F4">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0DA4D8CA">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2632FC8F">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4A8F1E1">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（三）非星号、非三角号条款</w:t>
      </w:r>
    </w:p>
    <w:p w14:paraId="15CEED25">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529B0B94">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0B216AE6">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32BFD7ED">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特此承诺。</w:t>
      </w:r>
    </w:p>
    <w:p w14:paraId="365F9DE0">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p>
    <w:p w14:paraId="00C402AD">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供应商名称（盖章）：__________________</w:t>
      </w:r>
    </w:p>
    <w:p w14:paraId="22E03154">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2BDE868">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格式十一：  </w:t>
      </w:r>
    </w:p>
    <w:p w14:paraId="0F54826B">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GB" w:eastAsia="zh-CN" w:bidi="ar-SA"/>
        </w:rPr>
        <w:t>其它必须重要事项说明及承诺(单页)</w:t>
      </w:r>
    </w:p>
    <w:p w14:paraId="7A92AC49">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highlight w:val="none"/>
          <w:lang w:val="en-GB"/>
        </w:rPr>
      </w:pPr>
      <w:r>
        <w:rPr>
          <w:rFonts w:hint="eastAsia" w:ascii="仿宋" w:hAnsi="仿宋" w:eastAsia="仿宋" w:cs="仿宋"/>
          <w:bCs/>
          <w:color w:val="auto"/>
          <w:spacing w:val="0"/>
          <w:kern w:val="2"/>
          <w:szCs w:val="24"/>
          <w:highlight w:val="none"/>
          <w:lang w:val="en-GB"/>
        </w:rPr>
        <w:t>1</w:t>
      </w:r>
      <w:r>
        <w:rPr>
          <w:rFonts w:hint="eastAsia" w:ascii="仿宋" w:hAnsi="仿宋" w:eastAsia="仿宋" w:cs="仿宋"/>
          <w:bCs/>
          <w:color w:val="auto"/>
          <w:spacing w:val="0"/>
          <w:kern w:val="2"/>
          <w:szCs w:val="24"/>
          <w:highlight w:val="none"/>
          <w:lang w:val="en-US" w:eastAsia="zh-CN"/>
        </w:rPr>
        <w:t>.</w:t>
      </w:r>
      <w:r>
        <w:rPr>
          <w:rFonts w:hint="eastAsia" w:ascii="仿宋" w:hAnsi="仿宋" w:eastAsia="仿宋" w:cs="仿宋"/>
          <w:bCs/>
          <w:color w:val="auto"/>
          <w:spacing w:val="0"/>
          <w:kern w:val="2"/>
          <w:szCs w:val="24"/>
          <w:highlight w:val="none"/>
          <w:lang w:val="en-GB"/>
        </w:rPr>
        <w:t>参加本项目前三年内，在经营活动中没有违法记录承诺函。</w:t>
      </w:r>
    </w:p>
    <w:p w14:paraId="7B7971FB">
      <w:pPr>
        <w:adjustRightInd w:val="0"/>
        <w:snapToGrid w:val="0"/>
        <w:spacing w:line="400" w:lineRule="exact"/>
        <w:jc w:val="center"/>
        <w:rPr>
          <w:rFonts w:hint="eastAsia" w:ascii="仿宋" w:hAnsi="仿宋" w:eastAsia="仿宋" w:cs="仿宋"/>
          <w:b/>
          <w:color w:val="auto"/>
          <w:sz w:val="28"/>
          <w:szCs w:val="28"/>
          <w:highlight w:val="none"/>
        </w:rPr>
      </w:pPr>
    </w:p>
    <w:p w14:paraId="3032273B">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近三年参加采购活动中无重大违法违规声明函</w:t>
      </w:r>
    </w:p>
    <w:p w14:paraId="5AFEB36A">
      <w:pPr>
        <w:adjustRightInd w:val="0"/>
        <w:snapToGrid w:val="0"/>
        <w:spacing w:line="400" w:lineRule="exact"/>
        <w:jc w:val="center"/>
        <w:rPr>
          <w:rFonts w:hint="eastAsia" w:ascii="仿宋" w:hAnsi="仿宋" w:eastAsia="仿宋" w:cs="仿宋"/>
          <w:b/>
          <w:color w:val="auto"/>
          <w:sz w:val="28"/>
          <w:szCs w:val="28"/>
          <w:highlight w:val="none"/>
        </w:rPr>
      </w:pPr>
    </w:p>
    <w:p w14:paraId="10103FFB">
      <w:pPr>
        <w:spacing w:line="400" w:lineRule="exact"/>
        <w:ind w:left="-539" w:leftChars="-257" w:firstLine="480" w:firstLineChars="200"/>
        <w:rPr>
          <w:rFonts w:hint="eastAsia" w:ascii="仿宋" w:hAnsi="仿宋" w:eastAsia="仿宋" w:cs="仿宋"/>
          <w:bCs/>
          <w:color w:val="auto"/>
          <w:spacing w:val="0"/>
          <w:kern w:val="2"/>
          <w:sz w:val="24"/>
          <w:szCs w:val="24"/>
          <w:highlight w:val="none"/>
          <w:lang w:val="en-GB" w:eastAsia="zh-CN" w:bidi="ar-SA"/>
        </w:rPr>
      </w:pPr>
      <w:r>
        <w:rPr>
          <w:rFonts w:hint="eastAsia" w:ascii="仿宋" w:hAnsi="仿宋" w:eastAsia="仿宋" w:cs="仿宋"/>
          <w:bCs/>
          <w:color w:val="auto"/>
          <w:spacing w:val="0"/>
          <w:kern w:val="2"/>
          <w:sz w:val="24"/>
          <w:szCs w:val="24"/>
          <w:highlight w:val="none"/>
          <w:lang w:val="en-GB" w:eastAsia="zh-CN" w:bidi="ar-SA"/>
        </w:rPr>
        <w:t>致：惠州市职业病防治院</w:t>
      </w:r>
    </w:p>
    <w:p w14:paraId="1951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公司名称  </w:t>
      </w:r>
      <w:r>
        <w:rPr>
          <w:rFonts w:hint="eastAsia" w:ascii="仿宋" w:hAnsi="仿宋" w:eastAsia="仿宋" w:cs="仿宋"/>
          <w:color w:val="auto"/>
          <w:sz w:val="24"/>
          <w:highlight w:val="none"/>
        </w:rPr>
        <w:t>法定代表人的资格，郑重声明：</w:t>
      </w:r>
    </w:p>
    <w:p w14:paraId="23EA0E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14:paraId="1B97BB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43C29D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3EA616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14:paraId="0A90C5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09D98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08478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E112B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6BD1B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36EAE6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DECA1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45ABBC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74C19A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454354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7CEBE1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49F874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664B7C06">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8"/>
          <w:szCs w:val="28"/>
          <w:highlight w:val="none"/>
          <w:lang w:val="en-US" w:eastAsia="zh-CN" w:bidi="ar-SA"/>
        </w:rPr>
        <w:t xml:space="preserve">格式十一： </w:t>
      </w:r>
    </w:p>
    <w:p w14:paraId="61C019BA">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bCs/>
          <w:color w:val="auto"/>
          <w:sz w:val="24"/>
          <w:szCs w:val="24"/>
          <w:highlight w:val="none"/>
        </w:rPr>
      </w:pPr>
    </w:p>
    <w:p w14:paraId="7A49CCFB">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所响应项目同类业绩介绍</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3"/>
        <w:gridCol w:w="1975"/>
        <w:gridCol w:w="1450"/>
        <w:gridCol w:w="1066"/>
        <w:gridCol w:w="1397"/>
      </w:tblGrid>
      <w:tr w14:paraId="462B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0" w:type="dxa"/>
            <w:shd w:val="clear" w:color="auto" w:fill="F3F3F3"/>
            <w:noWrap w:val="0"/>
            <w:vAlign w:val="center"/>
          </w:tcPr>
          <w:p w14:paraId="5D0FA3BF">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93" w:type="dxa"/>
            <w:shd w:val="clear" w:color="auto" w:fill="F3F3F3"/>
            <w:noWrap w:val="0"/>
            <w:vAlign w:val="center"/>
          </w:tcPr>
          <w:p w14:paraId="478E172A">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客户名称</w:t>
            </w:r>
          </w:p>
        </w:tc>
        <w:tc>
          <w:tcPr>
            <w:tcW w:w="1975" w:type="dxa"/>
            <w:shd w:val="clear" w:color="auto" w:fill="F3F3F3"/>
            <w:noWrap w:val="0"/>
            <w:vAlign w:val="center"/>
          </w:tcPr>
          <w:p w14:paraId="3927207D">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项目名称及合同金额（万元）</w:t>
            </w:r>
          </w:p>
        </w:tc>
        <w:tc>
          <w:tcPr>
            <w:tcW w:w="1450" w:type="dxa"/>
            <w:shd w:val="clear" w:color="auto" w:fill="F3F3F3"/>
            <w:noWrap w:val="0"/>
            <w:vAlign w:val="center"/>
          </w:tcPr>
          <w:p w14:paraId="0B71F60E">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所投设备的成交价格</w:t>
            </w:r>
          </w:p>
        </w:tc>
        <w:tc>
          <w:tcPr>
            <w:tcW w:w="1066" w:type="dxa"/>
            <w:shd w:val="clear" w:color="auto" w:fill="F3F3F3"/>
            <w:noWrap w:val="0"/>
            <w:vAlign w:val="center"/>
          </w:tcPr>
          <w:p w14:paraId="7B53A44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竣工时间</w:t>
            </w:r>
          </w:p>
        </w:tc>
        <w:tc>
          <w:tcPr>
            <w:tcW w:w="1397" w:type="dxa"/>
            <w:shd w:val="clear" w:color="auto" w:fill="F3F3F3"/>
            <w:noWrap w:val="0"/>
            <w:vAlign w:val="center"/>
          </w:tcPr>
          <w:p w14:paraId="3B3A81F1">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联系人及电话</w:t>
            </w:r>
          </w:p>
        </w:tc>
      </w:tr>
      <w:tr w14:paraId="1ABD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14:paraId="586FF5F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93" w:type="dxa"/>
            <w:noWrap w:val="0"/>
            <w:vAlign w:val="center"/>
          </w:tcPr>
          <w:p w14:paraId="05008D6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975" w:type="dxa"/>
            <w:noWrap w:val="0"/>
            <w:vAlign w:val="center"/>
          </w:tcPr>
          <w:p w14:paraId="312D556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50" w:type="dxa"/>
            <w:noWrap w:val="0"/>
            <w:vAlign w:val="center"/>
          </w:tcPr>
          <w:p w14:paraId="16EAE32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66" w:type="dxa"/>
            <w:noWrap w:val="0"/>
            <w:vAlign w:val="center"/>
          </w:tcPr>
          <w:p w14:paraId="71B2729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97" w:type="dxa"/>
            <w:noWrap w:val="0"/>
            <w:vAlign w:val="center"/>
          </w:tcPr>
          <w:p w14:paraId="2EAA64F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6F2B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14:paraId="27BA6D1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93" w:type="dxa"/>
            <w:noWrap w:val="0"/>
            <w:vAlign w:val="center"/>
          </w:tcPr>
          <w:p w14:paraId="5C34FD3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975" w:type="dxa"/>
            <w:noWrap w:val="0"/>
            <w:vAlign w:val="center"/>
          </w:tcPr>
          <w:p w14:paraId="1E65500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50" w:type="dxa"/>
            <w:noWrap w:val="0"/>
            <w:vAlign w:val="center"/>
          </w:tcPr>
          <w:p w14:paraId="52DA88FC">
            <w:pPr>
              <w:pStyle w:val="71"/>
              <w:keepNext w:val="0"/>
              <w:keepLines w:val="0"/>
              <w:suppressLineNumbers w:val="0"/>
              <w:spacing w:before="0" w:beforeAutospacing="0" w:after="0" w:afterAutospacing="0"/>
              <w:rPr>
                <w:rFonts w:hint="eastAsia" w:ascii="仿宋" w:hAnsi="仿宋" w:eastAsia="仿宋" w:cs="仿宋"/>
                <w:color w:val="auto"/>
                <w:sz w:val="24"/>
                <w:szCs w:val="24"/>
                <w:highlight w:val="none"/>
              </w:rPr>
            </w:pPr>
          </w:p>
        </w:tc>
        <w:tc>
          <w:tcPr>
            <w:tcW w:w="1066" w:type="dxa"/>
            <w:noWrap w:val="0"/>
            <w:vAlign w:val="center"/>
          </w:tcPr>
          <w:p w14:paraId="241AF48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97" w:type="dxa"/>
            <w:noWrap w:val="0"/>
            <w:vAlign w:val="center"/>
          </w:tcPr>
          <w:p w14:paraId="3D53D8B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79C9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14:paraId="08F657D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93" w:type="dxa"/>
            <w:noWrap w:val="0"/>
            <w:vAlign w:val="center"/>
          </w:tcPr>
          <w:p w14:paraId="4552A14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975" w:type="dxa"/>
            <w:noWrap w:val="0"/>
            <w:vAlign w:val="center"/>
          </w:tcPr>
          <w:p w14:paraId="0E4CBD5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50" w:type="dxa"/>
            <w:noWrap w:val="0"/>
            <w:vAlign w:val="center"/>
          </w:tcPr>
          <w:p w14:paraId="71FC20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66" w:type="dxa"/>
            <w:noWrap w:val="0"/>
            <w:vAlign w:val="center"/>
          </w:tcPr>
          <w:p w14:paraId="2E3B631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97" w:type="dxa"/>
            <w:noWrap w:val="0"/>
            <w:vAlign w:val="center"/>
          </w:tcPr>
          <w:p w14:paraId="5233A40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379E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14:paraId="7C38CA4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93" w:type="dxa"/>
            <w:noWrap w:val="0"/>
            <w:vAlign w:val="center"/>
          </w:tcPr>
          <w:p w14:paraId="1089539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975" w:type="dxa"/>
            <w:noWrap w:val="0"/>
            <w:vAlign w:val="center"/>
          </w:tcPr>
          <w:p w14:paraId="7B9E7BB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50" w:type="dxa"/>
            <w:noWrap w:val="0"/>
            <w:vAlign w:val="center"/>
          </w:tcPr>
          <w:p w14:paraId="1E66C9C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66" w:type="dxa"/>
            <w:noWrap w:val="0"/>
            <w:vAlign w:val="center"/>
          </w:tcPr>
          <w:p w14:paraId="11E25DA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97" w:type="dxa"/>
            <w:noWrap w:val="0"/>
            <w:vAlign w:val="center"/>
          </w:tcPr>
          <w:p w14:paraId="081A705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3689086A">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highlight w:val="none"/>
          <w:lang w:val="en-GB"/>
        </w:rPr>
      </w:pPr>
      <w:r>
        <w:rPr>
          <w:rFonts w:hint="eastAsia" w:ascii="仿宋" w:hAnsi="仿宋" w:eastAsia="仿宋" w:cs="仿宋"/>
          <w:bCs/>
          <w:color w:val="auto"/>
          <w:spacing w:val="0"/>
          <w:kern w:val="2"/>
          <w:szCs w:val="24"/>
          <w:highlight w:val="none"/>
          <w:lang w:val="en-GB"/>
        </w:rPr>
        <w:t>注：业绩是必须以响应供应商名义完成并已验收的项目。响应供应商必须提供合同复印件或成交通知书（请留意评审细则是否要求提供验收报告）。</w:t>
      </w:r>
    </w:p>
    <w:p w14:paraId="2305E88C">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highlight w:val="none"/>
          <w:lang w:val="en-GB"/>
        </w:rPr>
      </w:pPr>
    </w:p>
    <w:p w14:paraId="1CFA25F3">
      <w:pPr>
        <w:adjustRightInd w:val="0"/>
        <w:snapToGrid w:val="0"/>
        <w:spacing w:line="300" w:lineRule="auto"/>
        <w:rPr>
          <w:rFonts w:hint="eastAsia" w:ascii="仿宋" w:hAnsi="仿宋" w:eastAsia="仿宋" w:cs="仿宋"/>
          <w:color w:val="auto"/>
          <w:sz w:val="24"/>
          <w:highlight w:val="none"/>
        </w:rPr>
      </w:pPr>
    </w:p>
    <w:p w14:paraId="5EE48D59">
      <w:pPr>
        <w:adjustRightInd w:val="0"/>
        <w:snapToGrid w:val="0"/>
        <w:spacing w:line="300" w:lineRule="auto"/>
        <w:rPr>
          <w:rFonts w:hint="eastAsia" w:ascii="仿宋" w:hAnsi="仿宋" w:eastAsia="仿宋" w:cs="仿宋"/>
          <w:color w:val="auto"/>
          <w:sz w:val="24"/>
          <w:highlight w:val="none"/>
        </w:rPr>
      </w:pPr>
    </w:p>
    <w:p w14:paraId="595A980F">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highlight w:val="none"/>
          <w:lang w:val="en-GB"/>
        </w:rPr>
      </w:pPr>
      <w:r>
        <w:rPr>
          <w:rFonts w:hint="eastAsia" w:ascii="仿宋" w:hAnsi="仿宋" w:eastAsia="仿宋" w:cs="仿宋"/>
          <w:bCs/>
          <w:color w:val="auto"/>
          <w:spacing w:val="0"/>
          <w:kern w:val="2"/>
          <w:szCs w:val="24"/>
          <w:highlight w:val="none"/>
          <w:lang w:val="en-GB"/>
        </w:rPr>
        <w:t>响应供应商名称（签章）</w:t>
      </w:r>
      <w:r>
        <w:rPr>
          <w:rFonts w:hint="eastAsia" w:ascii="仿宋" w:hAnsi="仿宋" w:eastAsia="仿宋" w:cs="仿宋"/>
          <w:bCs/>
          <w:color w:val="auto"/>
          <w:spacing w:val="0"/>
          <w:kern w:val="2"/>
          <w:szCs w:val="24"/>
          <w:highlight w:val="none"/>
          <w:u w:val="single"/>
          <w:lang w:val="en-GB"/>
        </w:rPr>
        <w:t xml:space="preserve">：                       </w:t>
      </w:r>
      <w:r>
        <w:rPr>
          <w:rFonts w:hint="eastAsia" w:ascii="仿宋" w:hAnsi="仿宋" w:eastAsia="仿宋" w:cs="仿宋"/>
          <w:bCs/>
          <w:color w:val="auto"/>
          <w:spacing w:val="0"/>
          <w:kern w:val="2"/>
          <w:szCs w:val="24"/>
          <w:highlight w:val="none"/>
          <w:lang w:val="en-GB"/>
        </w:rPr>
        <w:t xml:space="preserve"> </w:t>
      </w:r>
    </w:p>
    <w:p w14:paraId="707806F6">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highlight w:val="none"/>
          <w:lang w:val="en-GB"/>
        </w:rPr>
      </w:pPr>
      <w:r>
        <w:rPr>
          <w:rFonts w:hint="eastAsia" w:ascii="仿宋" w:hAnsi="仿宋" w:eastAsia="仿宋" w:cs="仿宋"/>
          <w:bCs/>
          <w:color w:val="auto"/>
          <w:spacing w:val="0"/>
          <w:kern w:val="2"/>
          <w:szCs w:val="24"/>
          <w:highlight w:val="none"/>
          <w:lang w:val="en-GB"/>
        </w:rPr>
        <w:t>日期</w:t>
      </w:r>
      <w:r>
        <w:rPr>
          <w:rFonts w:hint="eastAsia" w:ascii="仿宋" w:hAnsi="仿宋" w:eastAsia="仿宋" w:cs="仿宋"/>
          <w:bCs/>
          <w:color w:val="auto"/>
          <w:spacing w:val="0"/>
          <w:kern w:val="2"/>
          <w:szCs w:val="24"/>
          <w:highlight w:val="none"/>
          <w:u w:val="single"/>
          <w:lang w:val="en-GB"/>
        </w:rPr>
        <w:t xml:space="preserve">：          </w:t>
      </w:r>
      <w:r>
        <w:rPr>
          <w:rFonts w:hint="eastAsia" w:ascii="仿宋" w:hAnsi="仿宋" w:eastAsia="仿宋" w:cs="仿宋"/>
          <w:bCs/>
          <w:color w:val="auto"/>
          <w:spacing w:val="0"/>
          <w:kern w:val="2"/>
          <w:szCs w:val="24"/>
          <w:highlight w:val="none"/>
          <w:lang w:val="en-GB"/>
        </w:rPr>
        <w:t>年</w:t>
      </w:r>
      <w:r>
        <w:rPr>
          <w:rFonts w:hint="eastAsia" w:ascii="仿宋" w:hAnsi="仿宋" w:eastAsia="仿宋" w:cs="仿宋"/>
          <w:bCs/>
          <w:color w:val="auto"/>
          <w:spacing w:val="0"/>
          <w:kern w:val="2"/>
          <w:szCs w:val="24"/>
          <w:highlight w:val="none"/>
          <w:u w:val="single"/>
          <w:lang w:val="en-GB"/>
        </w:rPr>
        <w:t xml:space="preserve">      </w:t>
      </w:r>
      <w:r>
        <w:rPr>
          <w:rFonts w:hint="eastAsia" w:ascii="仿宋" w:hAnsi="仿宋" w:eastAsia="仿宋" w:cs="仿宋"/>
          <w:bCs/>
          <w:color w:val="auto"/>
          <w:spacing w:val="0"/>
          <w:kern w:val="2"/>
          <w:szCs w:val="24"/>
          <w:highlight w:val="none"/>
          <w:lang w:val="en-GB"/>
        </w:rPr>
        <w:t>月</w:t>
      </w:r>
      <w:r>
        <w:rPr>
          <w:rFonts w:hint="eastAsia" w:ascii="仿宋" w:hAnsi="仿宋" w:eastAsia="仿宋" w:cs="仿宋"/>
          <w:bCs/>
          <w:color w:val="auto"/>
          <w:spacing w:val="0"/>
          <w:kern w:val="2"/>
          <w:szCs w:val="24"/>
          <w:highlight w:val="none"/>
          <w:u w:val="single"/>
          <w:lang w:val="en-GB"/>
        </w:rPr>
        <w:t xml:space="preserve">     </w:t>
      </w:r>
      <w:r>
        <w:rPr>
          <w:rFonts w:hint="eastAsia" w:ascii="仿宋" w:hAnsi="仿宋" w:eastAsia="仿宋" w:cs="仿宋"/>
          <w:bCs/>
          <w:color w:val="auto"/>
          <w:spacing w:val="0"/>
          <w:kern w:val="2"/>
          <w:szCs w:val="24"/>
          <w:highlight w:val="none"/>
          <w:lang w:val="en-GB"/>
        </w:rPr>
        <w:t>日</w:t>
      </w:r>
    </w:p>
    <w:p w14:paraId="34F00B0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7B62171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05DEF74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7F9A621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726C649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7057E20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2029F76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1052851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4CB162D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13FC0C1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5C7553F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4C88CD4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2AEB69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19E3560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highlight w:val="none"/>
        </w:rPr>
      </w:pPr>
    </w:p>
    <w:p w14:paraId="50FAD17E">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8"/>
          <w:szCs w:val="28"/>
          <w:highlight w:val="none"/>
          <w:lang w:val="en-US" w:eastAsia="zh-CN" w:bidi="ar-SA"/>
        </w:rPr>
        <w:t xml:space="preserve">格式十一： </w:t>
      </w:r>
    </w:p>
    <w:p w14:paraId="7F1D6D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商务条款响应</w:t>
      </w:r>
    </w:p>
    <w:p w14:paraId="539947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 .实质性响应商务条款</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163B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5E22B07B">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”项）商务条款响应表</w:t>
            </w:r>
          </w:p>
        </w:tc>
      </w:tr>
      <w:tr w14:paraId="467C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6ED09A21">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77" w:type="dxa"/>
            <w:shd w:val="clear" w:color="auto" w:fill="F1F1F1"/>
            <w:noWrap w:val="0"/>
            <w:vAlign w:val="center"/>
          </w:tcPr>
          <w:p w14:paraId="13A0A87B">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3651" w:type="dxa"/>
            <w:shd w:val="clear" w:color="auto" w:fill="F1F1F1"/>
            <w:noWrap w:val="0"/>
            <w:vAlign w:val="center"/>
          </w:tcPr>
          <w:p w14:paraId="2BFAD12D">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736" w:type="dxa"/>
            <w:shd w:val="clear" w:color="auto" w:fill="F1F1F1"/>
            <w:noWrap w:val="0"/>
            <w:vAlign w:val="center"/>
          </w:tcPr>
          <w:p w14:paraId="023912D5">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是否响应</w:t>
            </w:r>
          </w:p>
        </w:tc>
        <w:tc>
          <w:tcPr>
            <w:tcW w:w="1430" w:type="dxa"/>
            <w:shd w:val="clear" w:color="auto" w:fill="F1F1F1"/>
            <w:noWrap w:val="0"/>
            <w:vAlign w:val="center"/>
          </w:tcPr>
          <w:p w14:paraId="535F3C2B">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偏离情况（正/负/无）</w:t>
            </w:r>
          </w:p>
        </w:tc>
        <w:tc>
          <w:tcPr>
            <w:tcW w:w="1030" w:type="dxa"/>
            <w:shd w:val="clear" w:color="auto" w:fill="F1F1F1"/>
            <w:noWrap w:val="0"/>
            <w:vAlign w:val="center"/>
          </w:tcPr>
          <w:p w14:paraId="16B50C24">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7A66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6CA99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77" w:type="dxa"/>
            <w:noWrap w:val="0"/>
            <w:vAlign w:val="center"/>
          </w:tcPr>
          <w:p w14:paraId="3AC6E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3651" w:type="dxa"/>
            <w:noWrap w:val="0"/>
            <w:vAlign w:val="center"/>
          </w:tcPr>
          <w:p w14:paraId="5B187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736" w:type="dxa"/>
            <w:noWrap w:val="0"/>
            <w:vAlign w:val="top"/>
          </w:tcPr>
          <w:p w14:paraId="79A0B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5C40A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539B1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r w14:paraId="6635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96" w:type="dxa"/>
            <w:noWrap w:val="0"/>
            <w:vAlign w:val="center"/>
          </w:tcPr>
          <w:p w14:paraId="6A688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77" w:type="dxa"/>
            <w:noWrap w:val="0"/>
            <w:vAlign w:val="center"/>
          </w:tcPr>
          <w:p w14:paraId="05057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3651" w:type="dxa"/>
            <w:noWrap w:val="0"/>
            <w:vAlign w:val="center"/>
          </w:tcPr>
          <w:p w14:paraId="0B39C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736" w:type="dxa"/>
            <w:noWrap w:val="0"/>
            <w:vAlign w:val="top"/>
          </w:tcPr>
          <w:p w14:paraId="4763C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242E9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49DD1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r w14:paraId="1062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3BABB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77" w:type="dxa"/>
            <w:noWrap w:val="0"/>
            <w:vAlign w:val="center"/>
          </w:tcPr>
          <w:p w14:paraId="4CE35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3651" w:type="dxa"/>
            <w:noWrap w:val="0"/>
            <w:vAlign w:val="center"/>
          </w:tcPr>
          <w:p w14:paraId="02B59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736" w:type="dxa"/>
            <w:noWrap w:val="0"/>
            <w:vAlign w:val="top"/>
          </w:tcPr>
          <w:p w14:paraId="1721F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5C6EC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7E692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r w14:paraId="475D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03F56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1077" w:type="dxa"/>
            <w:noWrap w:val="0"/>
            <w:vAlign w:val="center"/>
          </w:tcPr>
          <w:p w14:paraId="7A336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3651" w:type="dxa"/>
            <w:noWrap w:val="0"/>
            <w:vAlign w:val="center"/>
          </w:tcPr>
          <w:p w14:paraId="7F42D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736" w:type="dxa"/>
            <w:noWrap w:val="0"/>
            <w:vAlign w:val="top"/>
          </w:tcPr>
          <w:p w14:paraId="51592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2CE18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5E305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r w14:paraId="7757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3D535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77" w:type="dxa"/>
            <w:noWrap w:val="0"/>
            <w:vAlign w:val="center"/>
          </w:tcPr>
          <w:p w14:paraId="19129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3651" w:type="dxa"/>
            <w:noWrap w:val="0"/>
            <w:vAlign w:val="top"/>
          </w:tcPr>
          <w:p w14:paraId="3D082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736" w:type="dxa"/>
            <w:noWrap w:val="0"/>
            <w:vAlign w:val="top"/>
          </w:tcPr>
          <w:p w14:paraId="24AFA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7087E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36CFA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r w14:paraId="6B89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74966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77" w:type="dxa"/>
            <w:noWrap w:val="0"/>
            <w:vAlign w:val="center"/>
          </w:tcPr>
          <w:p w14:paraId="49A6D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3651" w:type="dxa"/>
            <w:noWrap w:val="0"/>
            <w:vAlign w:val="center"/>
          </w:tcPr>
          <w:p w14:paraId="050ED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736" w:type="dxa"/>
            <w:noWrap w:val="0"/>
            <w:vAlign w:val="top"/>
          </w:tcPr>
          <w:p w14:paraId="00CDC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692B4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7F536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r w14:paraId="215D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66C6B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77" w:type="dxa"/>
            <w:noWrap w:val="0"/>
            <w:vAlign w:val="center"/>
          </w:tcPr>
          <w:p w14:paraId="1DE28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3651" w:type="dxa"/>
            <w:noWrap w:val="0"/>
            <w:vAlign w:val="center"/>
          </w:tcPr>
          <w:p w14:paraId="34294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lang w:val="en-US" w:eastAsia="zh-CN"/>
              </w:rPr>
            </w:pPr>
          </w:p>
        </w:tc>
        <w:tc>
          <w:tcPr>
            <w:tcW w:w="736" w:type="dxa"/>
            <w:noWrap w:val="0"/>
            <w:vAlign w:val="top"/>
          </w:tcPr>
          <w:p w14:paraId="5A661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430" w:type="dxa"/>
            <w:noWrap w:val="0"/>
            <w:vAlign w:val="top"/>
          </w:tcPr>
          <w:p w14:paraId="458D5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c>
          <w:tcPr>
            <w:tcW w:w="1030" w:type="dxa"/>
            <w:noWrap w:val="0"/>
            <w:vAlign w:val="top"/>
          </w:tcPr>
          <w:p w14:paraId="07E91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highlight w:val="none"/>
              </w:rPr>
            </w:pPr>
          </w:p>
        </w:tc>
      </w:tr>
    </w:tbl>
    <w:p w14:paraId="394892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必须对上述一般上述实质性商务条款逐条响应，</w:t>
      </w:r>
      <w:r>
        <w:rPr>
          <w:rFonts w:hint="eastAsia" w:ascii="仿宋" w:hAnsi="仿宋" w:eastAsia="仿宋" w:cs="仿宋"/>
          <w:b/>
          <w:bCs/>
          <w:color w:val="auto"/>
          <w:sz w:val="24"/>
          <w:szCs w:val="24"/>
          <w:highlight w:val="none"/>
        </w:rPr>
        <w:t>如有缺漏，缺漏项视同不符合比选要求。</w:t>
      </w:r>
      <w:r>
        <w:rPr>
          <w:rFonts w:hint="eastAsia" w:ascii="仿宋" w:hAnsi="仿宋" w:eastAsia="仿宋" w:cs="仿宋"/>
          <w:color w:val="auto"/>
          <w:sz w:val="24"/>
          <w:szCs w:val="24"/>
          <w:highlight w:val="none"/>
          <w:lang w:eastAsia="zh-CN"/>
        </w:rPr>
        <w:t>选</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”项为不可负偏离（劣于），任何一项负偏离该响应无效。</w:t>
      </w:r>
      <w:r>
        <w:rPr>
          <w:rFonts w:hint="eastAsia" w:ascii="仿宋" w:hAnsi="仿宋" w:eastAsia="仿宋" w:cs="仿宋"/>
          <w:color w:val="auto"/>
          <w:sz w:val="24"/>
          <w:szCs w:val="24"/>
          <w:highlight w:val="none"/>
          <w:lang w:val="en-GB"/>
        </w:rPr>
        <w:t>响应供应商请在“是否响应”栏内填“是”或“否”（不得空白，空白视为“否”），并对照偏离情况请在“偏离说明”栏内扼要说明偏离情况，不响应视为负偏离。</w:t>
      </w:r>
    </w:p>
    <w:p w14:paraId="3E1AB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2.本表内容不得擅自修改。</w:t>
      </w:r>
    </w:p>
    <w:p w14:paraId="0261A408">
      <w:pPr>
        <w:adjustRightInd w:val="0"/>
        <w:snapToGrid w:val="0"/>
        <w:spacing w:line="300" w:lineRule="auto"/>
        <w:rPr>
          <w:rFonts w:hint="eastAsia" w:ascii="仿宋" w:hAnsi="仿宋" w:eastAsia="仿宋" w:cs="仿宋"/>
          <w:color w:val="auto"/>
          <w:sz w:val="24"/>
          <w:highlight w:val="none"/>
        </w:rPr>
      </w:pPr>
    </w:p>
    <w:p w14:paraId="56675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14:paraId="6F13B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F6B10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5C871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52673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5A3C13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0BF21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1D35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30B0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54C60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1D258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05C1F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6769099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2. 一般</w:t>
      </w:r>
      <w:r>
        <w:rPr>
          <w:rFonts w:hint="eastAsia" w:ascii="仿宋" w:hAnsi="仿宋" w:eastAsia="仿宋" w:cs="仿宋"/>
          <w:b/>
          <w:bCs/>
          <w:color w:val="auto"/>
          <w:spacing w:val="0"/>
          <w:kern w:val="2"/>
          <w:sz w:val="24"/>
          <w:szCs w:val="24"/>
          <w:highlight w:val="none"/>
          <w:lang w:val="en-US" w:eastAsia="zh-CN" w:bidi="ar-SA"/>
        </w:rPr>
        <w:fldChar w:fldCharType="begin"/>
      </w:r>
      <w:r>
        <w:rPr>
          <w:rFonts w:hint="eastAsia" w:ascii="仿宋" w:hAnsi="仿宋" w:eastAsia="仿宋" w:cs="仿宋"/>
          <w:b/>
          <w:bCs/>
          <w:color w:val="auto"/>
          <w:spacing w:val="0"/>
          <w:kern w:val="2"/>
          <w:sz w:val="24"/>
          <w:szCs w:val="24"/>
          <w:highlight w:val="none"/>
          <w:lang w:val="en-US" w:eastAsia="zh-CN" w:bidi="ar-SA"/>
        </w:rPr>
        <w:instrText xml:space="preserve"> DOCVARIABLE  商务条款响应表开始  \* MERGEFORMAT </w:instrText>
      </w:r>
      <w:r>
        <w:rPr>
          <w:rFonts w:hint="eastAsia" w:ascii="仿宋" w:hAnsi="仿宋" w:eastAsia="仿宋" w:cs="仿宋"/>
          <w:b/>
          <w:bCs/>
          <w:color w:val="auto"/>
          <w:spacing w:val="0"/>
          <w:kern w:val="2"/>
          <w:sz w:val="24"/>
          <w:szCs w:val="24"/>
          <w:highlight w:val="none"/>
          <w:lang w:val="en-US" w:eastAsia="zh-CN" w:bidi="ar-SA"/>
        </w:rPr>
        <w:fldChar w:fldCharType="end"/>
      </w:r>
      <w:r>
        <w:rPr>
          <w:rFonts w:hint="eastAsia" w:ascii="仿宋" w:hAnsi="仿宋" w:eastAsia="仿宋" w:cs="仿宋"/>
          <w:b/>
          <w:bCs/>
          <w:color w:val="auto"/>
          <w:spacing w:val="0"/>
          <w:kern w:val="2"/>
          <w:sz w:val="24"/>
          <w:szCs w:val="24"/>
          <w:highlight w:val="none"/>
          <w:lang w:val="en-US" w:eastAsia="zh-CN" w:bidi="ar-SA"/>
        </w:rPr>
        <w:fldChar w:fldCharType="begin"/>
      </w:r>
      <w:r>
        <w:rPr>
          <w:rFonts w:hint="eastAsia" w:ascii="仿宋" w:hAnsi="仿宋" w:eastAsia="仿宋" w:cs="仿宋"/>
          <w:b/>
          <w:bCs/>
          <w:color w:val="auto"/>
          <w:spacing w:val="0"/>
          <w:kern w:val="2"/>
          <w:sz w:val="24"/>
          <w:szCs w:val="24"/>
          <w:highlight w:val="none"/>
          <w:lang w:val="en-US" w:eastAsia="zh-CN" w:bidi="ar-SA"/>
        </w:rPr>
        <w:instrText xml:space="preserve"> DOCVARIABLE  商务条款响应表开始  \* MERGEFORMAT </w:instrText>
      </w:r>
      <w:r>
        <w:rPr>
          <w:rFonts w:hint="eastAsia" w:ascii="仿宋" w:hAnsi="仿宋" w:eastAsia="仿宋" w:cs="仿宋"/>
          <w:b/>
          <w:bCs/>
          <w:color w:val="auto"/>
          <w:spacing w:val="0"/>
          <w:kern w:val="2"/>
          <w:sz w:val="24"/>
          <w:szCs w:val="24"/>
          <w:highlight w:val="none"/>
          <w:lang w:val="en-US" w:eastAsia="zh-CN" w:bidi="ar-SA"/>
        </w:rPr>
        <w:fldChar w:fldCharType="end"/>
      </w:r>
      <w:r>
        <w:rPr>
          <w:rFonts w:hint="eastAsia" w:ascii="仿宋" w:hAnsi="仿宋" w:eastAsia="仿宋" w:cs="仿宋"/>
          <w:b/>
          <w:bCs/>
          <w:color w:val="auto"/>
          <w:spacing w:val="0"/>
          <w:kern w:val="2"/>
          <w:sz w:val="24"/>
          <w:szCs w:val="24"/>
          <w:highlight w:val="none"/>
          <w:lang w:val="en-US" w:eastAsia="zh-CN" w:bidi="ar-SA"/>
        </w:rPr>
        <w:t>商务要求条款响应表</w:t>
      </w:r>
    </w:p>
    <w:tbl>
      <w:tblPr>
        <w:tblStyle w:val="30"/>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682"/>
        <w:gridCol w:w="460"/>
        <w:gridCol w:w="911"/>
        <w:gridCol w:w="1510"/>
      </w:tblGrid>
      <w:tr w14:paraId="4E5F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15" w:type="dxa"/>
            <w:shd w:val="clear" w:color="auto" w:fill="F3F3F3"/>
            <w:noWrap w:val="0"/>
            <w:vAlign w:val="center"/>
          </w:tcPr>
          <w:p w14:paraId="2A991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682" w:type="dxa"/>
            <w:shd w:val="clear" w:color="auto" w:fill="F3F3F3"/>
            <w:noWrap w:val="0"/>
            <w:vAlign w:val="center"/>
          </w:tcPr>
          <w:p w14:paraId="04E40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一般商务条款要求</w:t>
            </w:r>
          </w:p>
        </w:tc>
        <w:tc>
          <w:tcPr>
            <w:tcW w:w="460" w:type="dxa"/>
            <w:shd w:val="clear" w:color="auto" w:fill="F3F3F3"/>
            <w:noWrap w:val="0"/>
            <w:vAlign w:val="center"/>
          </w:tcPr>
          <w:p w14:paraId="76790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是否响应</w:t>
            </w:r>
          </w:p>
        </w:tc>
        <w:tc>
          <w:tcPr>
            <w:tcW w:w="911" w:type="dxa"/>
            <w:shd w:val="clear" w:color="auto" w:fill="F3F3F3"/>
            <w:noWrap w:val="0"/>
            <w:vAlign w:val="center"/>
          </w:tcPr>
          <w:p w14:paraId="0D357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偏离情况（正/负/无）</w:t>
            </w:r>
          </w:p>
        </w:tc>
        <w:tc>
          <w:tcPr>
            <w:tcW w:w="1510" w:type="dxa"/>
            <w:shd w:val="clear" w:color="auto" w:fill="F3F3F3"/>
            <w:noWrap w:val="0"/>
            <w:vAlign w:val="center"/>
          </w:tcPr>
          <w:p w14:paraId="7304F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14:paraId="6DB9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14:paraId="1B618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682" w:type="dxa"/>
            <w:noWrap w:val="0"/>
            <w:vAlign w:val="center"/>
          </w:tcPr>
          <w:p w14:paraId="54C0A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highlight w:val="none"/>
                <w:lang w:eastAsia="zh-CN"/>
              </w:rPr>
            </w:pPr>
          </w:p>
        </w:tc>
        <w:tc>
          <w:tcPr>
            <w:tcW w:w="460" w:type="dxa"/>
            <w:noWrap w:val="0"/>
            <w:vAlign w:val="center"/>
          </w:tcPr>
          <w:p w14:paraId="57332D1C">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auto"/>
                <w:spacing w:val="0"/>
                <w:kern w:val="2"/>
                <w:sz w:val="21"/>
                <w:szCs w:val="21"/>
                <w:highlight w:val="none"/>
              </w:rPr>
            </w:pPr>
          </w:p>
        </w:tc>
        <w:tc>
          <w:tcPr>
            <w:tcW w:w="911" w:type="dxa"/>
            <w:noWrap w:val="0"/>
            <w:vAlign w:val="center"/>
          </w:tcPr>
          <w:p w14:paraId="6664E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c>
          <w:tcPr>
            <w:tcW w:w="1510" w:type="dxa"/>
            <w:noWrap w:val="0"/>
            <w:vAlign w:val="center"/>
          </w:tcPr>
          <w:p w14:paraId="41E5E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r>
      <w:tr w14:paraId="6774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14:paraId="22D64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6682" w:type="dxa"/>
            <w:noWrap w:val="0"/>
            <w:vAlign w:val="center"/>
          </w:tcPr>
          <w:p w14:paraId="0AF43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highlight w:val="none"/>
                <w:lang w:eastAsia="zh-CN"/>
              </w:rPr>
            </w:pPr>
          </w:p>
        </w:tc>
        <w:tc>
          <w:tcPr>
            <w:tcW w:w="460" w:type="dxa"/>
            <w:noWrap w:val="0"/>
            <w:vAlign w:val="center"/>
          </w:tcPr>
          <w:p w14:paraId="5C9FAAA1">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auto"/>
                <w:spacing w:val="0"/>
                <w:kern w:val="2"/>
                <w:sz w:val="21"/>
                <w:szCs w:val="21"/>
                <w:highlight w:val="none"/>
              </w:rPr>
            </w:pPr>
          </w:p>
        </w:tc>
        <w:tc>
          <w:tcPr>
            <w:tcW w:w="911" w:type="dxa"/>
            <w:noWrap w:val="0"/>
            <w:vAlign w:val="center"/>
          </w:tcPr>
          <w:p w14:paraId="7C6F7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c>
          <w:tcPr>
            <w:tcW w:w="1510" w:type="dxa"/>
            <w:noWrap w:val="0"/>
            <w:vAlign w:val="center"/>
          </w:tcPr>
          <w:p w14:paraId="14615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r>
      <w:tr w14:paraId="2FC3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14:paraId="54B9B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6682" w:type="dxa"/>
            <w:noWrap w:val="0"/>
            <w:vAlign w:val="center"/>
          </w:tcPr>
          <w:p w14:paraId="6CAF8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highlight w:val="none"/>
                <w:lang w:eastAsia="zh-CN"/>
              </w:rPr>
            </w:pPr>
          </w:p>
        </w:tc>
        <w:tc>
          <w:tcPr>
            <w:tcW w:w="460" w:type="dxa"/>
            <w:noWrap w:val="0"/>
            <w:vAlign w:val="center"/>
          </w:tcPr>
          <w:p w14:paraId="4AB52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c>
          <w:tcPr>
            <w:tcW w:w="911" w:type="dxa"/>
            <w:noWrap w:val="0"/>
            <w:vAlign w:val="center"/>
          </w:tcPr>
          <w:p w14:paraId="2DB82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c>
          <w:tcPr>
            <w:tcW w:w="1510" w:type="dxa"/>
            <w:noWrap w:val="0"/>
            <w:vAlign w:val="center"/>
          </w:tcPr>
          <w:p w14:paraId="26B4A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r>
      <w:tr w14:paraId="71A7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15" w:type="dxa"/>
            <w:noWrap w:val="0"/>
            <w:vAlign w:val="center"/>
          </w:tcPr>
          <w:p w14:paraId="617EF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6682" w:type="dxa"/>
            <w:noWrap w:val="0"/>
            <w:vAlign w:val="center"/>
          </w:tcPr>
          <w:p w14:paraId="0B57D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highlight w:val="none"/>
                <w:lang w:eastAsia="zh-CN"/>
              </w:rPr>
            </w:pPr>
          </w:p>
        </w:tc>
        <w:tc>
          <w:tcPr>
            <w:tcW w:w="460" w:type="dxa"/>
            <w:noWrap w:val="0"/>
            <w:vAlign w:val="center"/>
          </w:tcPr>
          <w:p w14:paraId="18113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c>
          <w:tcPr>
            <w:tcW w:w="911" w:type="dxa"/>
            <w:noWrap w:val="0"/>
            <w:vAlign w:val="center"/>
          </w:tcPr>
          <w:p w14:paraId="7DE9A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c>
          <w:tcPr>
            <w:tcW w:w="1510" w:type="dxa"/>
            <w:noWrap w:val="0"/>
            <w:vAlign w:val="center"/>
          </w:tcPr>
          <w:p w14:paraId="35FBC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highlight w:val="none"/>
              </w:rPr>
            </w:pPr>
          </w:p>
        </w:tc>
      </w:tr>
    </w:tbl>
    <w:p w14:paraId="39AE6E6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注： 1.响应供应商</w:t>
      </w:r>
      <w:r>
        <w:rPr>
          <w:rFonts w:hint="eastAsia" w:ascii="仿宋" w:hAnsi="仿宋" w:eastAsia="仿宋" w:cs="仿宋"/>
          <w:color w:val="auto"/>
          <w:sz w:val="24"/>
          <w:szCs w:val="24"/>
          <w:highlight w:val="none"/>
        </w:rPr>
        <w:t>必须对上述一般商务条款逐条响应。</w:t>
      </w:r>
      <w:r>
        <w:rPr>
          <w:rFonts w:hint="eastAsia" w:ascii="仿宋" w:hAnsi="仿宋" w:eastAsia="仿宋" w:cs="仿宋"/>
          <w:b/>
          <w:bCs/>
          <w:color w:val="auto"/>
          <w:sz w:val="24"/>
          <w:szCs w:val="24"/>
          <w:highlight w:val="none"/>
        </w:rPr>
        <w:t>如有缺漏项视同不符合对应条款之要求。</w:t>
      </w:r>
      <w:r>
        <w:rPr>
          <w:rFonts w:hint="eastAsia" w:ascii="仿宋" w:hAnsi="仿宋" w:eastAsia="仿宋" w:cs="仿宋"/>
          <w:color w:val="auto"/>
          <w:sz w:val="24"/>
          <w:szCs w:val="24"/>
          <w:highlight w:val="none"/>
          <w:lang w:val="en-GB"/>
        </w:rPr>
        <w:t>请在“是否响应”填“是”或“否”（不得空白，空白视为“否”），并对照偏离情况请在“偏离说明”栏内扼要说明偏离情况，不响应视为负偏离。</w:t>
      </w:r>
    </w:p>
    <w:p w14:paraId="4451838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2.本表内容不得擅自修改。</w:t>
      </w:r>
    </w:p>
    <w:p w14:paraId="524F1A8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p>
    <w:p w14:paraId="3106EA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14:paraId="5D7430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2BEDBED5">
      <w:pPr>
        <w:pStyle w:val="5"/>
        <w:rPr>
          <w:rFonts w:hint="eastAsia" w:ascii="仿宋" w:hAnsi="仿宋" w:eastAsia="仿宋" w:cs="仿宋"/>
          <w:color w:val="auto"/>
          <w:sz w:val="24"/>
          <w:szCs w:val="24"/>
          <w:highlight w:val="none"/>
        </w:rPr>
      </w:pPr>
    </w:p>
    <w:p w14:paraId="480D0EE5">
      <w:pPr>
        <w:pStyle w:val="5"/>
        <w:rPr>
          <w:rFonts w:hint="eastAsia" w:ascii="仿宋" w:hAnsi="仿宋" w:eastAsia="仿宋" w:cs="仿宋"/>
          <w:color w:val="auto"/>
          <w:sz w:val="24"/>
          <w:szCs w:val="24"/>
          <w:highlight w:val="none"/>
        </w:rPr>
      </w:pPr>
    </w:p>
    <w:p w14:paraId="4D80C34C">
      <w:pPr>
        <w:pStyle w:val="5"/>
        <w:rPr>
          <w:rFonts w:hint="eastAsia" w:ascii="仿宋" w:hAnsi="仿宋" w:eastAsia="仿宋" w:cs="仿宋"/>
          <w:color w:val="auto"/>
          <w:sz w:val="24"/>
          <w:szCs w:val="24"/>
          <w:highlight w:val="none"/>
        </w:rPr>
      </w:pPr>
    </w:p>
    <w:p w14:paraId="31142D58">
      <w:pPr>
        <w:pStyle w:val="5"/>
        <w:rPr>
          <w:rFonts w:hint="eastAsia" w:ascii="仿宋" w:hAnsi="仿宋" w:eastAsia="仿宋" w:cs="仿宋"/>
          <w:color w:val="auto"/>
          <w:sz w:val="24"/>
          <w:szCs w:val="24"/>
          <w:highlight w:val="none"/>
        </w:rPr>
      </w:pPr>
    </w:p>
    <w:p w14:paraId="7AF4F91B">
      <w:pPr>
        <w:pStyle w:val="5"/>
        <w:rPr>
          <w:rFonts w:hint="eastAsia" w:ascii="仿宋" w:hAnsi="仿宋" w:eastAsia="仿宋" w:cs="仿宋"/>
          <w:color w:val="auto"/>
          <w:sz w:val="24"/>
          <w:szCs w:val="24"/>
          <w:highlight w:val="none"/>
        </w:rPr>
      </w:pPr>
    </w:p>
    <w:p w14:paraId="73AE6B53">
      <w:pPr>
        <w:pStyle w:val="5"/>
        <w:rPr>
          <w:rFonts w:hint="eastAsia" w:ascii="仿宋" w:hAnsi="仿宋" w:eastAsia="仿宋" w:cs="仿宋"/>
          <w:color w:val="auto"/>
          <w:sz w:val="24"/>
          <w:szCs w:val="24"/>
          <w:highlight w:val="none"/>
        </w:rPr>
      </w:pPr>
    </w:p>
    <w:p w14:paraId="7AB4BB92">
      <w:pPr>
        <w:pStyle w:val="5"/>
        <w:rPr>
          <w:rFonts w:hint="eastAsia" w:ascii="仿宋" w:hAnsi="仿宋" w:eastAsia="仿宋" w:cs="仿宋"/>
          <w:color w:val="auto"/>
          <w:sz w:val="24"/>
          <w:szCs w:val="24"/>
          <w:highlight w:val="none"/>
        </w:rPr>
      </w:pPr>
    </w:p>
    <w:p w14:paraId="02472A36">
      <w:pPr>
        <w:pStyle w:val="5"/>
        <w:rPr>
          <w:rFonts w:hint="eastAsia" w:ascii="仿宋" w:hAnsi="仿宋" w:eastAsia="仿宋" w:cs="仿宋"/>
          <w:color w:val="auto"/>
          <w:sz w:val="24"/>
          <w:szCs w:val="24"/>
          <w:highlight w:val="none"/>
        </w:rPr>
      </w:pPr>
    </w:p>
    <w:p w14:paraId="43C255B7">
      <w:pPr>
        <w:pStyle w:val="5"/>
        <w:rPr>
          <w:rFonts w:hint="eastAsia" w:ascii="仿宋" w:hAnsi="仿宋" w:eastAsia="仿宋" w:cs="仿宋"/>
          <w:color w:val="auto"/>
          <w:sz w:val="24"/>
          <w:szCs w:val="24"/>
          <w:highlight w:val="none"/>
        </w:rPr>
      </w:pPr>
    </w:p>
    <w:p w14:paraId="05B53A98">
      <w:pPr>
        <w:pStyle w:val="5"/>
        <w:rPr>
          <w:rFonts w:hint="eastAsia" w:ascii="仿宋" w:hAnsi="仿宋" w:eastAsia="仿宋" w:cs="仿宋"/>
          <w:color w:val="auto"/>
          <w:sz w:val="24"/>
          <w:szCs w:val="24"/>
          <w:highlight w:val="none"/>
        </w:rPr>
      </w:pPr>
    </w:p>
    <w:p w14:paraId="3E4D73AC">
      <w:pPr>
        <w:pStyle w:val="5"/>
        <w:rPr>
          <w:rFonts w:hint="eastAsia" w:ascii="仿宋" w:hAnsi="仿宋" w:eastAsia="仿宋" w:cs="仿宋"/>
          <w:color w:val="auto"/>
          <w:sz w:val="24"/>
          <w:szCs w:val="24"/>
          <w:highlight w:val="none"/>
        </w:rPr>
      </w:pPr>
    </w:p>
    <w:p w14:paraId="51092E09">
      <w:pPr>
        <w:pStyle w:val="5"/>
        <w:rPr>
          <w:rFonts w:hint="eastAsia" w:ascii="仿宋" w:hAnsi="仿宋" w:eastAsia="仿宋" w:cs="仿宋"/>
          <w:color w:val="auto"/>
          <w:sz w:val="24"/>
          <w:szCs w:val="24"/>
          <w:highlight w:val="none"/>
        </w:rPr>
      </w:pPr>
    </w:p>
    <w:p w14:paraId="73C688EA">
      <w:pPr>
        <w:pStyle w:val="5"/>
        <w:rPr>
          <w:rFonts w:hint="eastAsia" w:ascii="仿宋" w:hAnsi="仿宋" w:eastAsia="仿宋" w:cs="仿宋"/>
          <w:color w:val="auto"/>
          <w:sz w:val="24"/>
          <w:szCs w:val="24"/>
          <w:highlight w:val="none"/>
        </w:rPr>
      </w:pPr>
    </w:p>
    <w:p w14:paraId="2BF961BF">
      <w:pPr>
        <w:pStyle w:val="5"/>
        <w:rPr>
          <w:rFonts w:hint="eastAsia" w:ascii="仿宋" w:hAnsi="仿宋" w:eastAsia="仿宋" w:cs="仿宋"/>
          <w:color w:val="auto"/>
          <w:sz w:val="24"/>
          <w:szCs w:val="24"/>
          <w:highlight w:val="none"/>
        </w:rPr>
      </w:pPr>
    </w:p>
    <w:p w14:paraId="7F81ABB2">
      <w:pPr>
        <w:pStyle w:val="5"/>
        <w:rPr>
          <w:rFonts w:hint="eastAsia" w:ascii="仿宋" w:hAnsi="仿宋" w:eastAsia="仿宋" w:cs="仿宋"/>
          <w:color w:val="auto"/>
          <w:sz w:val="24"/>
          <w:szCs w:val="24"/>
          <w:highlight w:val="none"/>
        </w:rPr>
      </w:pPr>
    </w:p>
    <w:p w14:paraId="522EF601">
      <w:pPr>
        <w:pStyle w:val="5"/>
        <w:rPr>
          <w:rFonts w:hint="eastAsia" w:ascii="仿宋" w:hAnsi="仿宋" w:eastAsia="仿宋" w:cs="仿宋"/>
          <w:color w:val="auto"/>
          <w:sz w:val="24"/>
          <w:szCs w:val="24"/>
          <w:highlight w:val="none"/>
        </w:rPr>
      </w:pPr>
    </w:p>
    <w:p w14:paraId="399C62C0">
      <w:pPr>
        <w:pStyle w:val="5"/>
        <w:rPr>
          <w:rFonts w:hint="eastAsia" w:ascii="仿宋" w:hAnsi="仿宋" w:eastAsia="仿宋" w:cs="仿宋"/>
          <w:color w:val="auto"/>
          <w:sz w:val="24"/>
          <w:szCs w:val="24"/>
          <w:highlight w:val="none"/>
        </w:rPr>
      </w:pPr>
    </w:p>
    <w:p w14:paraId="35D879FC">
      <w:pPr>
        <w:pStyle w:val="5"/>
        <w:rPr>
          <w:rFonts w:hint="eastAsia" w:ascii="仿宋" w:hAnsi="仿宋" w:eastAsia="仿宋" w:cs="仿宋"/>
          <w:color w:val="auto"/>
          <w:sz w:val="24"/>
          <w:szCs w:val="24"/>
          <w:highlight w:val="none"/>
        </w:rPr>
      </w:pPr>
    </w:p>
    <w:p w14:paraId="6847A27D">
      <w:pPr>
        <w:pStyle w:val="5"/>
        <w:rPr>
          <w:rFonts w:hint="eastAsia" w:ascii="仿宋" w:hAnsi="仿宋" w:eastAsia="仿宋" w:cs="仿宋"/>
          <w:color w:val="auto"/>
          <w:sz w:val="24"/>
          <w:szCs w:val="24"/>
          <w:highlight w:val="none"/>
        </w:rPr>
      </w:pPr>
    </w:p>
    <w:p w14:paraId="00CD8AD1">
      <w:pPr>
        <w:pStyle w:val="5"/>
        <w:rPr>
          <w:rFonts w:hint="eastAsia" w:ascii="仿宋" w:hAnsi="仿宋" w:eastAsia="仿宋" w:cs="仿宋"/>
          <w:color w:val="auto"/>
          <w:sz w:val="24"/>
          <w:szCs w:val="24"/>
          <w:highlight w:val="none"/>
        </w:rPr>
      </w:pPr>
    </w:p>
    <w:p w14:paraId="02FACFEF">
      <w:pPr>
        <w:pStyle w:val="5"/>
        <w:rPr>
          <w:rFonts w:hint="eastAsia" w:ascii="仿宋" w:hAnsi="仿宋" w:eastAsia="仿宋" w:cs="仿宋"/>
          <w:color w:val="auto"/>
          <w:sz w:val="24"/>
          <w:szCs w:val="24"/>
          <w:highlight w:val="none"/>
        </w:rPr>
      </w:pPr>
    </w:p>
    <w:p w14:paraId="6B838AC0">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格式十二： </w:t>
      </w:r>
    </w:p>
    <w:p w14:paraId="7F6C44B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售后服务方案（或承诺书）</w:t>
      </w:r>
    </w:p>
    <w:p w14:paraId="190A6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售后服务须包括但不限于以下内容，主要根据比选需求的要求（格式自定）</w:t>
      </w:r>
    </w:p>
    <w:p w14:paraId="363D4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1.免费保修期；</w:t>
      </w:r>
    </w:p>
    <w:p w14:paraId="6536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2.应急维修时间安排；</w:t>
      </w:r>
    </w:p>
    <w:p w14:paraId="4D7AC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3.维修地点、地址、联系电话及技术服务人员（包括厂商认证工程师等人员）；</w:t>
      </w:r>
    </w:p>
    <w:p w14:paraId="4A82A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4.制造商的技术支持；</w:t>
      </w:r>
    </w:p>
    <w:p w14:paraId="2E63E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5.</w:t>
      </w:r>
      <w:r>
        <w:rPr>
          <w:rFonts w:hint="eastAsia" w:ascii="仿宋" w:hAnsi="仿宋" w:eastAsia="仿宋" w:cs="仿宋"/>
          <w:color w:val="auto"/>
          <w:sz w:val="24"/>
          <w:highlight w:val="none"/>
          <w:lang w:val="en-GB" w:eastAsia="zh-CN"/>
        </w:rPr>
        <w:t>其他服务</w:t>
      </w:r>
      <w:r>
        <w:rPr>
          <w:rFonts w:hint="eastAsia" w:ascii="仿宋" w:hAnsi="仿宋" w:eastAsia="仿宋" w:cs="仿宋"/>
          <w:color w:val="auto"/>
          <w:sz w:val="24"/>
          <w:highlight w:val="none"/>
          <w:lang w:val="en-GB"/>
        </w:rPr>
        <w:t>；</w:t>
      </w:r>
    </w:p>
    <w:p w14:paraId="2F6772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6.培训计划。</w:t>
      </w:r>
    </w:p>
    <w:p w14:paraId="7A2EB3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4BB37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14:paraId="11C050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3A259AD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7F50BCB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27B693E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10FDC4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49D11E0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739D8E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3E2893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6ECFDC1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5211C70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26FD9CA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455934B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1F0D61A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0B28DC4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55F395F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11FDFA1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4E399A5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0F3833D6">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8"/>
          <w:szCs w:val="28"/>
          <w:highlight w:val="none"/>
          <w:lang w:val="en-US" w:eastAsia="zh-CN" w:bidi="ar-SA"/>
        </w:rPr>
        <w:t xml:space="preserve">格式十三： </w:t>
      </w:r>
    </w:p>
    <w:p w14:paraId="59A75E0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p>
    <w:p w14:paraId="068CC88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 xml:space="preserve"> 厂家售后服务承诺书（可选）</w:t>
      </w:r>
    </w:p>
    <w:p w14:paraId="7C637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售后服务须包括但不限于以下内容，主要根据比选需求的要求（格式自定）</w:t>
      </w:r>
    </w:p>
    <w:p w14:paraId="72AFAE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1.免费保修期；</w:t>
      </w:r>
    </w:p>
    <w:p w14:paraId="13E44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2.应急维修时间安排（含电话响应、到现场响应）；</w:t>
      </w:r>
    </w:p>
    <w:p w14:paraId="2168F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3.维修地点、地址、联系电话及技术服务人员（包括厂商认证工程师等人员）；</w:t>
      </w:r>
    </w:p>
    <w:p w14:paraId="699899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4.制造商的技术支持；</w:t>
      </w:r>
    </w:p>
    <w:p w14:paraId="7B508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5.</w:t>
      </w:r>
      <w:r>
        <w:rPr>
          <w:rFonts w:hint="eastAsia" w:ascii="仿宋" w:hAnsi="仿宋" w:eastAsia="仿宋" w:cs="仿宋"/>
          <w:color w:val="auto"/>
          <w:sz w:val="24"/>
          <w:highlight w:val="none"/>
          <w:lang w:val="en-GB" w:eastAsia="zh-CN"/>
        </w:rPr>
        <w:t>其他服务</w:t>
      </w:r>
      <w:r>
        <w:rPr>
          <w:rFonts w:hint="eastAsia" w:ascii="仿宋" w:hAnsi="仿宋" w:eastAsia="仿宋" w:cs="仿宋"/>
          <w:color w:val="auto"/>
          <w:sz w:val="24"/>
          <w:highlight w:val="none"/>
          <w:lang w:val="en-GB"/>
        </w:rPr>
        <w:t>承诺；</w:t>
      </w:r>
    </w:p>
    <w:p w14:paraId="04D5C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6.培训计划。</w:t>
      </w:r>
    </w:p>
    <w:p w14:paraId="5CBF77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响应供应商法定代表人（或法定代表人授权代表）签字：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9CAF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响应供应商名称（签章）：</w:t>
      </w:r>
      <w:r>
        <w:rPr>
          <w:rFonts w:hint="eastAsia" w:ascii="仿宋" w:hAnsi="仿宋" w:eastAsia="仿宋" w:cs="仿宋"/>
          <w:i/>
          <w:iCs/>
          <w:color w:val="auto"/>
          <w:sz w:val="24"/>
          <w:highlight w:val="none"/>
          <w:u w:val="single"/>
        </w:rPr>
        <w:t xml:space="preserve">                        </w:t>
      </w:r>
    </w:p>
    <w:p w14:paraId="0F588B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785AD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bookmarkStart w:id="14" w:name="_Toc202252036"/>
      <w:bookmarkStart w:id="15" w:name="_Toc202251077"/>
      <w:bookmarkStart w:id="16" w:name="_Toc202816998"/>
      <w:bookmarkStart w:id="17" w:name="_Toc202819880"/>
      <w:bookmarkStart w:id="18" w:name="_Toc202254107"/>
      <w:bookmarkStart w:id="19" w:name="_Toc202251702"/>
      <w:bookmarkStart w:id="20" w:name="_Toc202820353"/>
    </w:p>
    <w:p w14:paraId="3067F2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57D148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06AC46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2B593D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34E7B6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0B172B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29C345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68C31E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379D13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0AE852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p>
    <w:p w14:paraId="2017DF51">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8"/>
          <w:szCs w:val="28"/>
          <w:highlight w:val="none"/>
          <w:lang w:val="en-US" w:eastAsia="zh-CN" w:bidi="ar-SA"/>
        </w:rPr>
        <w:t xml:space="preserve">格式十四： </w:t>
      </w:r>
    </w:p>
    <w:p w14:paraId="06BEA8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技术部分</w:t>
      </w:r>
      <w:bookmarkEnd w:id="14"/>
      <w:bookmarkEnd w:id="15"/>
      <w:bookmarkEnd w:id="16"/>
      <w:bookmarkEnd w:id="17"/>
      <w:bookmarkEnd w:id="18"/>
      <w:bookmarkEnd w:id="19"/>
      <w:bookmarkEnd w:id="20"/>
    </w:p>
    <w:p w14:paraId="37202B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1.技术参数响应表（单页填写）</w:t>
      </w:r>
    </w:p>
    <w:p w14:paraId="7D397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 .1实质性技术（“★”项）条款响应表</w:t>
      </w:r>
    </w:p>
    <w:tbl>
      <w:tblPr>
        <w:tblStyle w:val="30"/>
        <w:tblpPr w:leftFromText="180" w:rightFromText="180" w:vertAnchor="text" w:horzAnchor="page" w:tblpX="461"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31"/>
        <w:gridCol w:w="2176"/>
        <w:gridCol w:w="1926"/>
        <w:gridCol w:w="775"/>
        <w:gridCol w:w="1138"/>
        <w:gridCol w:w="1004"/>
        <w:gridCol w:w="1984"/>
      </w:tblGrid>
      <w:tr w14:paraId="2EA9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3" w:type="dxa"/>
            <w:gridSpan w:val="8"/>
            <w:noWrap w:val="0"/>
            <w:vAlign w:val="top"/>
          </w:tcPr>
          <w:p w14:paraId="29F7D9DF">
            <w:pPr>
              <w:keepNext w:val="0"/>
              <w:keepLines w:val="0"/>
              <w:suppressLineNumbers w:val="0"/>
              <w:spacing w:before="0" w:beforeAutospacing="0" w:after="0" w:afterAutospacing="0" w:line="240" w:lineRule="atLeast"/>
              <w:ind w:left="0" w:right="0" w:firstLine="3120" w:firstLineChars="1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实质性技术（“★”项）条款响应表</w:t>
            </w:r>
          </w:p>
        </w:tc>
      </w:tr>
      <w:tr w14:paraId="145F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F1F1F1"/>
            <w:noWrap w:val="0"/>
            <w:vAlign w:val="center"/>
          </w:tcPr>
          <w:p w14:paraId="33E3FD1E">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31" w:type="dxa"/>
            <w:shd w:val="clear" w:color="auto" w:fill="F1F1F1"/>
            <w:noWrap w:val="0"/>
            <w:vAlign w:val="center"/>
          </w:tcPr>
          <w:p w14:paraId="125C6302">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176" w:type="dxa"/>
            <w:shd w:val="clear" w:color="auto" w:fill="F1F1F1"/>
            <w:noWrap w:val="0"/>
            <w:vAlign w:val="center"/>
          </w:tcPr>
          <w:p w14:paraId="470EE4F1">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比选技术参数指</w:t>
            </w:r>
            <w:r>
              <w:rPr>
                <w:rFonts w:hint="eastAsia" w:ascii="仿宋" w:hAnsi="仿宋" w:eastAsia="仿宋" w:cs="仿宋"/>
                <w:color w:val="auto"/>
                <w:sz w:val="24"/>
                <w:szCs w:val="24"/>
                <w:highlight w:val="none"/>
                <w:lang w:eastAsia="zh-CN"/>
              </w:rPr>
              <w:t>选</w:t>
            </w:r>
            <w:r>
              <w:rPr>
                <w:rFonts w:hint="eastAsia" w:ascii="仿宋" w:hAnsi="仿宋" w:eastAsia="仿宋" w:cs="仿宋"/>
                <w:color w:val="auto"/>
                <w:sz w:val="24"/>
                <w:szCs w:val="24"/>
                <w:highlight w:val="none"/>
              </w:rPr>
              <w:t>/要求</w:t>
            </w:r>
          </w:p>
        </w:tc>
        <w:tc>
          <w:tcPr>
            <w:tcW w:w="1926" w:type="dxa"/>
            <w:shd w:val="clear" w:color="auto" w:fill="F1F1F1"/>
            <w:noWrap w:val="0"/>
            <w:vAlign w:val="center"/>
          </w:tcPr>
          <w:p w14:paraId="467FB084">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响应技术参数</w:t>
            </w:r>
          </w:p>
          <w:p w14:paraId="44E190B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（填写响应货物的具体参数）</w:t>
            </w:r>
          </w:p>
        </w:tc>
        <w:tc>
          <w:tcPr>
            <w:tcW w:w="775" w:type="dxa"/>
            <w:shd w:val="clear" w:color="auto" w:fill="F1F1F1"/>
            <w:noWrap w:val="0"/>
            <w:vAlign w:val="center"/>
          </w:tcPr>
          <w:p w14:paraId="5E9BB19C">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是否响应</w:t>
            </w:r>
          </w:p>
        </w:tc>
        <w:tc>
          <w:tcPr>
            <w:tcW w:w="1138" w:type="dxa"/>
            <w:shd w:val="clear" w:color="auto" w:fill="F1F1F1"/>
            <w:noWrap w:val="0"/>
            <w:vAlign w:val="center"/>
          </w:tcPr>
          <w:p w14:paraId="10BF016A">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p w14:paraId="0CE4926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（正/负/无）</w:t>
            </w:r>
          </w:p>
        </w:tc>
        <w:tc>
          <w:tcPr>
            <w:tcW w:w="1004" w:type="dxa"/>
            <w:shd w:val="clear" w:color="auto" w:fill="F1F1F1"/>
            <w:noWrap w:val="0"/>
            <w:vAlign w:val="center"/>
          </w:tcPr>
          <w:p w14:paraId="5F6DB003">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c>
          <w:tcPr>
            <w:tcW w:w="1984" w:type="dxa"/>
            <w:shd w:val="clear" w:color="auto" w:fill="F1F1F1"/>
            <w:noWrap w:val="0"/>
            <w:vAlign w:val="center"/>
          </w:tcPr>
          <w:p w14:paraId="4434C18A">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注明对应证明材料条款所在位置</w:t>
            </w:r>
          </w:p>
        </w:tc>
      </w:tr>
      <w:tr w14:paraId="49DA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52094ED5">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31" w:type="dxa"/>
            <w:noWrap w:val="0"/>
            <w:vAlign w:val="center"/>
          </w:tcPr>
          <w:p w14:paraId="653480B2">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highlight w:val="none"/>
              </w:rPr>
            </w:pPr>
          </w:p>
        </w:tc>
        <w:tc>
          <w:tcPr>
            <w:tcW w:w="2176" w:type="dxa"/>
            <w:noWrap w:val="0"/>
            <w:vAlign w:val="top"/>
          </w:tcPr>
          <w:p w14:paraId="624872DE">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rPr>
            </w:pPr>
          </w:p>
        </w:tc>
        <w:tc>
          <w:tcPr>
            <w:tcW w:w="1926" w:type="dxa"/>
            <w:noWrap w:val="0"/>
            <w:vAlign w:val="top"/>
          </w:tcPr>
          <w:p w14:paraId="61310A70">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775" w:type="dxa"/>
            <w:noWrap w:val="0"/>
            <w:vAlign w:val="top"/>
          </w:tcPr>
          <w:p w14:paraId="479815C3">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138" w:type="dxa"/>
            <w:noWrap w:val="0"/>
            <w:vAlign w:val="top"/>
          </w:tcPr>
          <w:p w14:paraId="5AED338E">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004" w:type="dxa"/>
            <w:noWrap w:val="0"/>
            <w:vAlign w:val="top"/>
          </w:tcPr>
          <w:p w14:paraId="596F7004">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984" w:type="dxa"/>
            <w:noWrap w:val="0"/>
            <w:vAlign w:val="top"/>
          </w:tcPr>
          <w:p w14:paraId="767BDA94">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r>
      <w:tr w14:paraId="2811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6800437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31" w:type="dxa"/>
            <w:noWrap w:val="0"/>
            <w:vAlign w:val="center"/>
          </w:tcPr>
          <w:p w14:paraId="5265D9A3">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highlight w:val="none"/>
              </w:rPr>
            </w:pPr>
          </w:p>
        </w:tc>
        <w:tc>
          <w:tcPr>
            <w:tcW w:w="2176" w:type="dxa"/>
            <w:noWrap w:val="0"/>
            <w:vAlign w:val="top"/>
          </w:tcPr>
          <w:p w14:paraId="126FBEA4">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rPr>
            </w:pPr>
          </w:p>
        </w:tc>
        <w:tc>
          <w:tcPr>
            <w:tcW w:w="1926" w:type="dxa"/>
            <w:noWrap w:val="0"/>
            <w:vAlign w:val="top"/>
          </w:tcPr>
          <w:p w14:paraId="4366BBC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775" w:type="dxa"/>
            <w:noWrap w:val="0"/>
            <w:vAlign w:val="top"/>
          </w:tcPr>
          <w:p w14:paraId="22F7EF76">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138" w:type="dxa"/>
            <w:noWrap w:val="0"/>
            <w:vAlign w:val="top"/>
          </w:tcPr>
          <w:p w14:paraId="1FC1E82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004" w:type="dxa"/>
            <w:noWrap w:val="0"/>
            <w:vAlign w:val="top"/>
          </w:tcPr>
          <w:p w14:paraId="60B1D20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984" w:type="dxa"/>
            <w:noWrap w:val="0"/>
            <w:vAlign w:val="top"/>
          </w:tcPr>
          <w:p w14:paraId="22D8FA7F">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r>
      <w:tr w14:paraId="7DA8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7F71A09D">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31" w:type="dxa"/>
            <w:noWrap w:val="0"/>
            <w:vAlign w:val="center"/>
          </w:tcPr>
          <w:p w14:paraId="266A78D1">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highlight w:val="none"/>
              </w:rPr>
            </w:pPr>
          </w:p>
        </w:tc>
        <w:tc>
          <w:tcPr>
            <w:tcW w:w="2176" w:type="dxa"/>
            <w:noWrap w:val="0"/>
            <w:vAlign w:val="top"/>
          </w:tcPr>
          <w:p w14:paraId="574A980C">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rPr>
            </w:pPr>
          </w:p>
        </w:tc>
        <w:tc>
          <w:tcPr>
            <w:tcW w:w="1926" w:type="dxa"/>
            <w:noWrap w:val="0"/>
            <w:vAlign w:val="top"/>
          </w:tcPr>
          <w:p w14:paraId="634B1F88">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775" w:type="dxa"/>
            <w:noWrap w:val="0"/>
            <w:vAlign w:val="top"/>
          </w:tcPr>
          <w:p w14:paraId="48AE9433">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138" w:type="dxa"/>
            <w:noWrap w:val="0"/>
            <w:vAlign w:val="top"/>
          </w:tcPr>
          <w:p w14:paraId="10D2BCA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004" w:type="dxa"/>
            <w:noWrap w:val="0"/>
            <w:vAlign w:val="top"/>
          </w:tcPr>
          <w:p w14:paraId="7CD7D86F">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984" w:type="dxa"/>
            <w:noWrap w:val="0"/>
            <w:vAlign w:val="top"/>
          </w:tcPr>
          <w:p w14:paraId="3FC2754A">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r>
      <w:tr w14:paraId="4D28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D94F3FA">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431" w:type="dxa"/>
            <w:noWrap w:val="0"/>
            <w:vAlign w:val="center"/>
          </w:tcPr>
          <w:p w14:paraId="4D405AA2">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highlight w:val="none"/>
              </w:rPr>
            </w:pPr>
          </w:p>
        </w:tc>
        <w:tc>
          <w:tcPr>
            <w:tcW w:w="2176" w:type="dxa"/>
            <w:noWrap w:val="0"/>
            <w:vAlign w:val="top"/>
          </w:tcPr>
          <w:p w14:paraId="792DA16C">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rPr>
            </w:pPr>
          </w:p>
        </w:tc>
        <w:tc>
          <w:tcPr>
            <w:tcW w:w="1926" w:type="dxa"/>
            <w:noWrap w:val="0"/>
            <w:vAlign w:val="top"/>
          </w:tcPr>
          <w:p w14:paraId="4F1C2809">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775" w:type="dxa"/>
            <w:noWrap w:val="0"/>
            <w:vAlign w:val="top"/>
          </w:tcPr>
          <w:p w14:paraId="71F79CB4">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138" w:type="dxa"/>
            <w:noWrap w:val="0"/>
            <w:vAlign w:val="top"/>
          </w:tcPr>
          <w:p w14:paraId="141BFE5C">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004" w:type="dxa"/>
            <w:noWrap w:val="0"/>
            <w:vAlign w:val="top"/>
          </w:tcPr>
          <w:p w14:paraId="525CF820">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c>
          <w:tcPr>
            <w:tcW w:w="1984" w:type="dxa"/>
            <w:noWrap w:val="0"/>
            <w:vAlign w:val="top"/>
          </w:tcPr>
          <w:p w14:paraId="356D593A">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p>
        </w:tc>
      </w:tr>
    </w:tbl>
    <w:p w14:paraId="4CC155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注：1.响应供应商必须对应比选文件中的技术参数指</w:t>
      </w:r>
      <w:r>
        <w:rPr>
          <w:rFonts w:hint="eastAsia" w:ascii="仿宋" w:hAnsi="仿宋" w:eastAsia="仿宋" w:cs="仿宋"/>
          <w:color w:val="auto"/>
          <w:sz w:val="24"/>
          <w:highlight w:val="none"/>
          <w:lang w:eastAsia="zh-CN"/>
        </w:rPr>
        <w:t>选</w:t>
      </w:r>
      <w:r>
        <w:rPr>
          <w:rFonts w:ascii="仿宋" w:hAnsi="仿宋" w:eastAsia="仿宋" w:cs="仿宋"/>
          <w:color w:val="auto"/>
          <w:sz w:val="24"/>
          <w:highlight w:val="none"/>
        </w:rPr>
        <w:t>要求</w:t>
      </w:r>
      <w:r>
        <w:rPr>
          <w:rFonts w:hint="eastAsia" w:ascii="仿宋" w:hAnsi="仿宋" w:eastAsia="仿宋" w:cs="仿宋"/>
          <w:color w:val="auto"/>
          <w:sz w:val="24"/>
          <w:highlight w:val="none"/>
        </w:rPr>
        <w:t>的“★”项内容逐条响应。采购文件无相关要求则不用填。</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14:paraId="65282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r>
        <w:rPr>
          <w:rFonts w:hint="eastAsia" w:ascii="仿宋" w:hAnsi="仿宋" w:eastAsia="仿宋" w:cs="仿宋"/>
          <w:color w:val="auto"/>
          <w:sz w:val="24"/>
          <w:highlight w:val="none"/>
        </w:rPr>
        <w:t>应提供至少一份厂家技术参数彩页或说明原件，如</w:t>
      </w:r>
      <w:r>
        <w:rPr>
          <w:rFonts w:hint="eastAsia" w:ascii="仿宋" w:hAnsi="仿宋" w:eastAsia="仿宋" w:cs="仿宋"/>
          <w:color w:val="auto"/>
          <w:sz w:val="24"/>
          <w:szCs w:val="24"/>
          <w:highlight w:val="none"/>
        </w:rPr>
        <w:t>提供虚假材料的，将被列入黑名单三年内禁止响应。</w:t>
      </w:r>
    </w:p>
    <w:p w14:paraId="1F7CE3E8">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投设备参数与比选要求不一致的，响应供应商必须按所投设备的出厂参数进行响应参数填写（必须详细填写），不得随意复制比选文件技术参数粘贴。否则，在安装或验收后续工作中核对真实参数不一致导致不予安装或验收的，后果自负！</w:t>
      </w:r>
    </w:p>
    <w:p w14:paraId="687E03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771624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80696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14:paraId="34A1DA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79D9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ascii="仿宋" w:hAnsi="仿宋" w:eastAsia="仿宋" w:cs="仿宋"/>
          <w:color w:val="auto"/>
          <w:sz w:val="24"/>
          <w:highlight w:val="none"/>
        </w:rPr>
        <w:br w:type="page"/>
      </w:r>
      <w:r>
        <w:rPr>
          <w:rFonts w:hint="eastAsia" w:ascii="仿宋" w:hAnsi="仿宋" w:eastAsia="仿宋" w:cs="仿宋"/>
          <w:b/>
          <w:bCs/>
          <w:color w:val="auto"/>
          <w:spacing w:val="0"/>
          <w:kern w:val="2"/>
          <w:sz w:val="24"/>
          <w:szCs w:val="24"/>
          <w:highlight w:val="none"/>
          <w:lang w:val="en-US" w:eastAsia="zh-CN" w:bidi="ar-SA"/>
        </w:rPr>
        <w:t>1.2技术（参数）条款响应表</w:t>
      </w:r>
    </w:p>
    <w:tbl>
      <w:tblPr>
        <w:tblStyle w:val="30"/>
        <w:tblW w:w="11455"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137"/>
        <w:gridCol w:w="2551"/>
        <w:gridCol w:w="1985"/>
        <w:gridCol w:w="708"/>
        <w:gridCol w:w="1418"/>
        <w:gridCol w:w="992"/>
        <w:gridCol w:w="1701"/>
      </w:tblGrid>
      <w:tr w14:paraId="6EE0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5" w:type="dxa"/>
            <w:gridSpan w:val="8"/>
            <w:noWrap w:val="0"/>
            <w:vAlign w:val="top"/>
          </w:tcPr>
          <w:p w14:paraId="27F16530">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一般技术参数条款</w:t>
            </w:r>
            <w:r>
              <w:rPr>
                <w:rFonts w:hint="eastAsia" w:ascii="仿宋" w:hAnsi="仿宋" w:eastAsia="仿宋" w:cs="仿宋"/>
                <w:color w:val="auto"/>
                <w:kern w:val="0"/>
                <w:szCs w:val="21"/>
                <w:highlight w:val="none"/>
              </w:rPr>
              <w:t>和</w:t>
            </w:r>
            <w:r>
              <w:rPr>
                <w:rFonts w:hint="eastAsia" w:ascii="仿宋" w:hAnsi="仿宋" w:eastAsia="仿宋" w:cs="仿宋"/>
                <w:color w:val="auto"/>
                <w:szCs w:val="21"/>
                <w:highlight w:val="none"/>
              </w:rPr>
              <w:t>含</w:t>
            </w:r>
            <w:r>
              <w:rPr>
                <w:rFonts w:hint="eastAsia" w:ascii="仿宋" w:hAnsi="仿宋" w:eastAsia="仿宋" w:cs="仿宋"/>
                <w:color w:val="auto"/>
                <w:kern w:val="0"/>
                <w:szCs w:val="21"/>
                <w:highlight w:val="none"/>
              </w:rPr>
              <w:t>“▲”的主要技术参数</w:t>
            </w:r>
            <w:r>
              <w:rPr>
                <w:rFonts w:hint="eastAsia" w:ascii="仿宋" w:hAnsi="仿宋" w:eastAsia="仿宋" w:cs="仿宋"/>
                <w:color w:val="auto"/>
                <w:szCs w:val="21"/>
                <w:highlight w:val="none"/>
              </w:rPr>
              <w:t>响应表</w:t>
            </w:r>
          </w:p>
        </w:tc>
      </w:tr>
      <w:tr w14:paraId="3EC1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14:paraId="3E7D2531">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37" w:type="dxa"/>
            <w:shd w:val="clear" w:color="auto" w:fill="F1F1F1"/>
            <w:noWrap w:val="0"/>
            <w:vAlign w:val="center"/>
          </w:tcPr>
          <w:p w14:paraId="423B7BD8">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551" w:type="dxa"/>
            <w:shd w:val="clear" w:color="auto" w:fill="F1F1F1"/>
            <w:noWrap w:val="0"/>
            <w:vAlign w:val="center"/>
          </w:tcPr>
          <w:p w14:paraId="1025135B">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比选技术参数指</w:t>
            </w:r>
            <w:r>
              <w:rPr>
                <w:rFonts w:hint="eastAsia" w:ascii="仿宋" w:hAnsi="仿宋" w:eastAsia="仿宋" w:cs="仿宋"/>
                <w:color w:val="auto"/>
                <w:szCs w:val="21"/>
                <w:highlight w:val="none"/>
                <w:lang w:eastAsia="zh-CN"/>
              </w:rPr>
              <w:t>选</w:t>
            </w:r>
            <w:r>
              <w:rPr>
                <w:rFonts w:hint="eastAsia" w:ascii="仿宋" w:hAnsi="仿宋" w:eastAsia="仿宋" w:cs="仿宋"/>
                <w:color w:val="auto"/>
                <w:szCs w:val="21"/>
                <w:highlight w:val="none"/>
              </w:rPr>
              <w:t>/要求</w:t>
            </w:r>
          </w:p>
        </w:tc>
        <w:tc>
          <w:tcPr>
            <w:tcW w:w="1985" w:type="dxa"/>
            <w:shd w:val="clear" w:color="auto" w:fill="F1F1F1"/>
            <w:noWrap w:val="0"/>
            <w:vAlign w:val="center"/>
          </w:tcPr>
          <w:p w14:paraId="76AF0300">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响应技术参数</w:t>
            </w:r>
          </w:p>
          <w:p w14:paraId="0DCC5FC0">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（填写响应货物的具体参数）</w:t>
            </w:r>
          </w:p>
        </w:tc>
        <w:tc>
          <w:tcPr>
            <w:tcW w:w="708" w:type="dxa"/>
            <w:shd w:val="clear" w:color="auto" w:fill="F1F1F1"/>
            <w:noWrap w:val="0"/>
            <w:vAlign w:val="center"/>
          </w:tcPr>
          <w:p w14:paraId="0B81E2A2">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18" w:type="dxa"/>
            <w:shd w:val="clear" w:color="auto" w:fill="F1F1F1"/>
            <w:noWrap w:val="0"/>
            <w:vAlign w:val="center"/>
          </w:tcPr>
          <w:p w14:paraId="14C436A8">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14:paraId="21A1591B">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992" w:type="dxa"/>
            <w:shd w:val="clear" w:color="auto" w:fill="F1F1F1"/>
            <w:noWrap w:val="0"/>
            <w:vAlign w:val="center"/>
          </w:tcPr>
          <w:p w14:paraId="744F203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701" w:type="dxa"/>
            <w:shd w:val="clear" w:color="auto" w:fill="F1F1F1"/>
            <w:noWrap w:val="0"/>
            <w:vAlign w:val="top"/>
          </w:tcPr>
          <w:p w14:paraId="6CFF2887">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需注明对应证明材料条款所在位置，尤其是含</w:t>
            </w:r>
            <w:r>
              <w:rPr>
                <w:rFonts w:hint="eastAsia" w:ascii="仿宋" w:hAnsi="仿宋" w:eastAsia="仿宋" w:cs="仿宋"/>
                <w:color w:val="auto"/>
                <w:kern w:val="0"/>
                <w:szCs w:val="21"/>
                <w:highlight w:val="none"/>
              </w:rPr>
              <w:t>“▲”条款</w:t>
            </w:r>
          </w:p>
        </w:tc>
      </w:tr>
      <w:tr w14:paraId="5B3C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14:paraId="05047D12">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137" w:type="dxa"/>
            <w:shd w:val="clear" w:color="auto" w:fill="FFFFFF"/>
            <w:noWrap w:val="0"/>
            <w:vAlign w:val="center"/>
          </w:tcPr>
          <w:p w14:paraId="1E5881EC">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2551" w:type="dxa"/>
            <w:shd w:val="clear" w:color="auto" w:fill="FFFFFF"/>
            <w:noWrap w:val="0"/>
            <w:vAlign w:val="center"/>
          </w:tcPr>
          <w:p w14:paraId="46C1563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985" w:type="dxa"/>
            <w:shd w:val="clear" w:color="auto" w:fill="FFFFFF"/>
            <w:noWrap w:val="0"/>
            <w:vAlign w:val="center"/>
          </w:tcPr>
          <w:p w14:paraId="31FBE6B0">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708" w:type="dxa"/>
            <w:shd w:val="clear" w:color="auto" w:fill="FFFFFF"/>
            <w:noWrap w:val="0"/>
            <w:vAlign w:val="center"/>
          </w:tcPr>
          <w:p w14:paraId="036D523B">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418" w:type="dxa"/>
            <w:shd w:val="clear" w:color="auto" w:fill="FFFFFF"/>
            <w:noWrap w:val="0"/>
            <w:vAlign w:val="center"/>
          </w:tcPr>
          <w:p w14:paraId="0CABC6C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992" w:type="dxa"/>
            <w:shd w:val="clear" w:color="auto" w:fill="FFFFFF"/>
            <w:noWrap w:val="0"/>
            <w:vAlign w:val="center"/>
          </w:tcPr>
          <w:p w14:paraId="5CF3C22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701" w:type="dxa"/>
            <w:shd w:val="clear" w:color="auto" w:fill="FFFFFF"/>
            <w:noWrap w:val="0"/>
            <w:vAlign w:val="top"/>
          </w:tcPr>
          <w:p w14:paraId="28BA207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r>
      <w:tr w14:paraId="3285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14:paraId="40295E35">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137" w:type="dxa"/>
            <w:shd w:val="clear" w:color="auto" w:fill="FFFFFF"/>
            <w:noWrap w:val="0"/>
            <w:vAlign w:val="center"/>
          </w:tcPr>
          <w:p w14:paraId="738D703E">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2551" w:type="dxa"/>
            <w:shd w:val="clear" w:color="auto" w:fill="FFFFFF"/>
            <w:noWrap w:val="0"/>
            <w:vAlign w:val="center"/>
          </w:tcPr>
          <w:p w14:paraId="28EE81C4">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985" w:type="dxa"/>
            <w:shd w:val="clear" w:color="auto" w:fill="FFFFFF"/>
            <w:noWrap w:val="0"/>
            <w:vAlign w:val="center"/>
          </w:tcPr>
          <w:p w14:paraId="75486B0D">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708" w:type="dxa"/>
            <w:shd w:val="clear" w:color="auto" w:fill="FFFFFF"/>
            <w:noWrap w:val="0"/>
            <w:vAlign w:val="center"/>
          </w:tcPr>
          <w:p w14:paraId="7C0A2147">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418" w:type="dxa"/>
            <w:shd w:val="clear" w:color="auto" w:fill="FFFFFF"/>
            <w:noWrap w:val="0"/>
            <w:vAlign w:val="center"/>
          </w:tcPr>
          <w:p w14:paraId="6874927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992" w:type="dxa"/>
            <w:shd w:val="clear" w:color="auto" w:fill="FFFFFF"/>
            <w:noWrap w:val="0"/>
            <w:vAlign w:val="center"/>
          </w:tcPr>
          <w:p w14:paraId="73176EE4">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701" w:type="dxa"/>
            <w:shd w:val="clear" w:color="auto" w:fill="FFFFFF"/>
            <w:noWrap w:val="0"/>
            <w:vAlign w:val="top"/>
          </w:tcPr>
          <w:p w14:paraId="3C1506A3">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r>
      <w:tr w14:paraId="137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14:paraId="38F67842">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137" w:type="dxa"/>
            <w:shd w:val="clear" w:color="auto" w:fill="FFFFFF"/>
            <w:noWrap w:val="0"/>
            <w:vAlign w:val="center"/>
          </w:tcPr>
          <w:p w14:paraId="29EDD1C3">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2551" w:type="dxa"/>
            <w:shd w:val="clear" w:color="auto" w:fill="FFFFFF"/>
            <w:noWrap w:val="0"/>
            <w:vAlign w:val="center"/>
          </w:tcPr>
          <w:p w14:paraId="6797E33C">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985" w:type="dxa"/>
            <w:shd w:val="clear" w:color="auto" w:fill="FFFFFF"/>
            <w:noWrap w:val="0"/>
            <w:vAlign w:val="center"/>
          </w:tcPr>
          <w:p w14:paraId="00F338AB">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708" w:type="dxa"/>
            <w:shd w:val="clear" w:color="auto" w:fill="FFFFFF"/>
            <w:noWrap w:val="0"/>
            <w:vAlign w:val="center"/>
          </w:tcPr>
          <w:p w14:paraId="664D0C3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418" w:type="dxa"/>
            <w:shd w:val="clear" w:color="auto" w:fill="FFFFFF"/>
            <w:noWrap w:val="0"/>
            <w:vAlign w:val="center"/>
          </w:tcPr>
          <w:p w14:paraId="1AD3979B">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992" w:type="dxa"/>
            <w:shd w:val="clear" w:color="auto" w:fill="FFFFFF"/>
            <w:noWrap w:val="0"/>
            <w:vAlign w:val="center"/>
          </w:tcPr>
          <w:p w14:paraId="0857708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701" w:type="dxa"/>
            <w:shd w:val="clear" w:color="auto" w:fill="FFFFFF"/>
            <w:noWrap w:val="0"/>
            <w:vAlign w:val="top"/>
          </w:tcPr>
          <w:p w14:paraId="3E40B95E">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r>
      <w:tr w14:paraId="7BA9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14:paraId="53530840">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1137" w:type="dxa"/>
            <w:shd w:val="clear" w:color="auto" w:fill="FFFFFF"/>
            <w:noWrap w:val="0"/>
            <w:vAlign w:val="center"/>
          </w:tcPr>
          <w:p w14:paraId="2898E3B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2551" w:type="dxa"/>
            <w:shd w:val="clear" w:color="auto" w:fill="FFFFFF"/>
            <w:noWrap w:val="0"/>
            <w:vAlign w:val="center"/>
          </w:tcPr>
          <w:p w14:paraId="309DF1F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985" w:type="dxa"/>
            <w:shd w:val="clear" w:color="auto" w:fill="FFFFFF"/>
            <w:noWrap w:val="0"/>
            <w:vAlign w:val="center"/>
          </w:tcPr>
          <w:p w14:paraId="1D4E3F48">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708" w:type="dxa"/>
            <w:shd w:val="clear" w:color="auto" w:fill="FFFFFF"/>
            <w:noWrap w:val="0"/>
            <w:vAlign w:val="center"/>
          </w:tcPr>
          <w:p w14:paraId="77D731A1">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418" w:type="dxa"/>
            <w:shd w:val="clear" w:color="auto" w:fill="FFFFFF"/>
            <w:noWrap w:val="0"/>
            <w:vAlign w:val="center"/>
          </w:tcPr>
          <w:p w14:paraId="0BF9010E">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992" w:type="dxa"/>
            <w:shd w:val="clear" w:color="auto" w:fill="FFFFFF"/>
            <w:noWrap w:val="0"/>
            <w:vAlign w:val="center"/>
          </w:tcPr>
          <w:p w14:paraId="0A57BCA6">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c>
          <w:tcPr>
            <w:tcW w:w="1701" w:type="dxa"/>
            <w:shd w:val="clear" w:color="auto" w:fill="FFFFFF"/>
            <w:noWrap w:val="0"/>
            <w:vAlign w:val="top"/>
          </w:tcPr>
          <w:p w14:paraId="20273DAC">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highlight w:val="none"/>
              </w:rPr>
            </w:pPr>
          </w:p>
        </w:tc>
      </w:tr>
    </w:tbl>
    <w:p w14:paraId="57C295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注：1.上表“序号”“名称”“比选技术参数指</w:t>
      </w:r>
      <w:r>
        <w:rPr>
          <w:rFonts w:hint="eastAsia" w:ascii="仿宋" w:hAnsi="仿宋" w:eastAsia="仿宋" w:cs="仿宋"/>
          <w:color w:val="auto"/>
          <w:sz w:val="24"/>
          <w:highlight w:val="none"/>
          <w:lang w:eastAsia="zh-CN"/>
        </w:rPr>
        <w:t>选</w:t>
      </w:r>
      <w:r>
        <w:rPr>
          <w:rFonts w:hint="eastAsia" w:ascii="仿宋" w:hAnsi="仿宋" w:eastAsia="仿宋" w:cs="仿宋"/>
          <w:color w:val="auto"/>
          <w:sz w:val="24"/>
          <w:highlight w:val="none"/>
        </w:rPr>
        <w:t>/要求”等三列，响应供应商需严格按照采购文件中</w:t>
      </w:r>
      <w:r>
        <w:rPr>
          <w:rFonts w:hint="eastAsia" w:ascii="仿宋" w:hAnsi="仿宋" w:eastAsia="仿宋" w:cs="仿宋"/>
          <w:b/>
          <w:bCs/>
          <w:color w:val="auto"/>
          <w:sz w:val="24"/>
          <w:highlight w:val="none"/>
        </w:rPr>
        <w:t>“采购项目技术参数需求”</w:t>
      </w:r>
      <w:r>
        <w:rPr>
          <w:rFonts w:hint="eastAsia" w:ascii="仿宋" w:hAnsi="仿宋" w:eastAsia="仿宋" w:cs="仿宋"/>
          <w:color w:val="auto"/>
          <w:sz w:val="24"/>
          <w:highlight w:val="none"/>
        </w:rPr>
        <w:t>的内容填写。（若采购文件已填写则不需要）</w:t>
      </w:r>
    </w:p>
    <w:p w14:paraId="5F5B88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2.响应供应商必须对应比选文件中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技术参数指</w:t>
      </w:r>
      <w:r>
        <w:rPr>
          <w:rFonts w:hint="eastAsia" w:ascii="仿宋" w:hAnsi="仿宋" w:eastAsia="仿宋" w:cs="仿宋"/>
          <w:color w:val="auto"/>
          <w:sz w:val="24"/>
          <w:highlight w:val="none"/>
          <w:lang w:eastAsia="zh-CN"/>
        </w:rPr>
        <w:t>选</w:t>
      </w:r>
      <w:r>
        <w:rPr>
          <w:rFonts w:ascii="仿宋" w:hAnsi="仿宋" w:eastAsia="仿宋" w:cs="仿宋"/>
          <w:color w:val="auto"/>
          <w:sz w:val="24"/>
          <w:highlight w:val="none"/>
        </w:rPr>
        <w:t>要求</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如有缺漏项视同不符合对应技术条款要求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比选技术参数/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14:paraId="32AA859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GB"/>
        </w:rPr>
        <w:t>.</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应提供至少一份厂家技术参数彩页或说明原件，如构成提供虚假材料的，移送监管部门查处。</w:t>
      </w:r>
    </w:p>
    <w:p w14:paraId="05A1DA04">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4.如所投货物参数与比选要求不一致的，响应供应商必须按所投货物的出厂参数进行响应参数填写（必须详细填写），不得随意复制比选文件技术参数粘贴。否则，在安装或验收后续工作中核对真实参数不一致导致不予安装或验收的，后果自负！</w:t>
      </w:r>
    </w:p>
    <w:p w14:paraId="5167F8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7A48DA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14:paraId="2EF79D2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5737619B">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ascii="仿宋" w:hAnsi="仿宋" w:eastAsia="仿宋" w:cs="仿宋"/>
          <w:b/>
          <w:color w:val="auto"/>
          <w:sz w:val="24"/>
          <w:highlight w:val="none"/>
        </w:rPr>
        <w:br w:type="page"/>
      </w:r>
      <w:r>
        <w:rPr>
          <w:rFonts w:hint="eastAsia" w:ascii="仿宋" w:hAnsi="仿宋" w:eastAsia="仿宋" w:cs="仿宋"/>
          <w:b/>
          <w:bCs/>
          <w:color w:val="auto"/>
          <w:spacing w:val="0"/>
          <w:kern w:val="2"/>
          <w:sz w:val="24"/>
          <w:szCs w:val="24"/>
          <w:highlight w:val="none"/>
          <w:lang w:val="en-US" w:eastAsia="zh-CN" w:bidi="ar-SA"/>
        </w:rPr>
        <w:t>1.3配置响应表（单页）</w:t>
      </w:r>
    </w:p>
    <w:tbl>
      <w:tblPr>
        <w:tblStyle w:val="30"/>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33"/>
        <w:gridCol w:w="748"/>
        <w:gridCol w:w="1070"/>
        <w:gridCol w:w="1414"/>
        <w:gridCol w:w="1414"/>
        <w:gridCol w:w="1421"/>
        <w:gridCol w:w="1421"/>
      </w:tblGrid>
      <w:tr w14:paraId="791B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119" w:type="dxa"/>
            <w:gridSpan w:val="8"/>
            <w:noWrap w:val="0"/>
            <w:vAlign w:val="top"/>
          </w:tcPr>
          <w:p w14:paraId="09997583">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配置响应表</w:t>
            </w:r>
          </w:p>
        </w:tc>
      </w:tr>
      <w:tr w14:paraId="45A1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shd w:val="clear" w:color="auto" w:fill="F1F1F1"/>
            <w:noWrap w:val="0"/>
            <w:vAlign w:val="center"/>
          </w:tcPr>
          <w:p w14:paraId="78D77BC1">
            <w:pPr>
              <w:keepNext w:val="0"/>
              <w:keepLines w:val="0"/>
              <w:suppressLineNumbers w:val="0"/>
              <w:spacing w:before="0" w:beforeAutospacing="0" w:after="12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33" w:type="dxa"/>
            <w:shd w:val="clear" w:color="auto" w:fill="F1F1F1"/>
            <w:noWrap w:val="0"/>
            <w:vAlign w:val="center"/>
          </w:tcPr>
          <w:p w14:paraId="503F92E3">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产品名称</w:t>
            </w:r>
          </w:p>
        </w:tc>
        <w:tc>
          <w:tcPr>
            <w:tcW w:w="748" w:type="dxa"/>
            <w:shd w:val="clear" w:color="auto" w:fill="F1F1F1"/>
            <w:noWrap w:val="0"/>
            <w:vAlign w:val="center"/>
          </w:tcPr>
          <w:p w14:paraId="6541DD23">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主要规格</w:t>
            </w:r>
          </w:p>
        </w:tc>
        <w:tc>
          <w:tcPr>
            <w:tcW w:w="1070" w:type="dxa"/>
            <w:shd w:val="clear" w:color="auto" w:fill="F1F1F1"/>
            <w:noWrap w:val="0"/>
            <w:vAlign w:val="center"/>
          </w:tcPr>
          <w:p w14:paraId="7CB02B02">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数量</w:t>
            </w:r>
          </w:p>
        </w:tc>
        <w:tc>
          <w:tcPr>
            <w:tcW w:w="1414" w:type="dxa"/>
            <w:shd w:val="clear" w:color="auto" w:fill="F1F1F1"/>
            <w:noWrap w:val="0"/>
            <w:vAlign w:val="center"/>
          </w:tcPr>
          <w:p w14:paraId="566B2071">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交货期</w:t>
            </w:r>
          </w:p>
        </w:tc>
        <w:tc>
          <w:tcPr>
            <w:tcW w:w="1414" w:type="dxa"/>
            <w:shd w:val="clear" w:color="auto" w:fill="F1F1F1"/>
            <w:noWrap w:val="0"/>
            <w:vAlign w:val="center"/>
          </w:tcPr>
          <w:p w14:paraId="6C037F67">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价格</w:t>
            </w:r>
          </w:p>
        </w:tc>
        <w:tc>
          <w:tcPr>
            <w:tcW w:w="1421" w:type="dxa"/>
            <w:shd w:val="clear" w:color="auto" w:fill="F1F1F1"/>
            <w:noWrap w:val="0"/>
            <w:vAlign w:val="center"/>
          </w:tcPr>
          <w:p w14:paraId="4B2306A8">
            <w:pPr>
              <w:keepNext w:val="0"/>
              <w:keepLines w:val="0"/>
              <w:suppressLineNumbers w:val="0"/>
              <w:spacing w:before="0" w:beforeAutospacing="0" w:after="120" w:afterAutospacing="0"/>
              <w:ind w:left="0" w:right="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响应情况</w:t>
            </w:r>
          </w:p>
        </w:tc>
        <w:tc>
          <w:tcPr>
            <w:tcW w:w="1421" w:type="dxa"/>
            <w:shd w:val="clear" w:color="auto" w:fill="F1F1F1"/>
            <w:noWrap w:val="0"/>
            <w:vAlign w:val="center"/>
          </w:tcPr>
          <w:p w14:paraId="617BAEE0">
            <w:pPr>
              <w:keepNext w:val="0"/>
              <w:keepLines w:val="0"/>
              <w:suppressLineNumbers w:val="0"/>
              <w:spacing w:before="0" w:beforeAutospacing="0" w:after="120" w:afterAutospacing="0"/>
              <w:ind w:left="0" w:right="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说明</w:t>
            </w:r>
          </w:p>
        </w:tc>
      </w:tr>
      <w:tr w14:paraId="7302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8" w:type="dxa"/>
            <w:noWrap w:val="0"/>
            <w:vAlign w:val="center"/>
          </w:tcPr>
          <w:p w14:paraId="54BDEF4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033" w:type="dxa"/>
            <w:noWrap w:val="0"/>
            <w:vAlign w:val="center"/>
          </w:tcPr>
          <w:p w14:paraId="260FC98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48" w:type="dxa"/>
            <w:noWrap w:val="0"/>
            <w:vAlign w:val="center"/>
          </w:tcPr>
          <w:p w14:paraId="468C222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70" w:type="dxa"/>
            <w:noWrap w:val="0"/>
            <w:vAlign w:val="center"/>
          </w:tcPr>
          <w:p w14:paraId="45CAE36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2182C77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057FF78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center"/>
          </w:tcPr>
          <w:p w14:paraId="453FC8C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center"/>
          </w:tcPr>
          <w:p w14:paraId="19BE4B8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7C91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14:paraId="27F4923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033" w:type="dxa"/>
            <w:noWrap w:val="0"/>
            <w:vAlign w:val="center"/>
          </w:tcPr>
          <w:p w14:paraId="0F4F21B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48" w:type="dxa"/>
            <w:noWrap w:val="0"/>
            <w:vAlign w:val="bottom"/>
          </w:tcPr>
          <w:p w14:paraId="2C9D3D3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70" w:type="dxa"/>
            <w:noWrap w:val="0"/>
            <w:vAlign w:val="center"/>
          </w:tcPr>
          <w:p w14:paraId="6761A3E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13B99DC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1576862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center"/>
          </w:tcPr>
          <w:p w14:paraId="7973500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bottom"/>
          </w:tcPr>
          <w:p w14:paraId="151040E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6133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14:paraId="7BAA1CD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33" w:type="dxa"/>
            <w:noWrap w:val="0"/>
            <w:vAlign w:val="center"/>
          </w:tcPr>
          <w:p w14:paraId="3877611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48" w:type="dxa"/>
            <w:noWrap w:val="0"/>
            <w:vAlign w:val="bottom"/>
          </w:tcPr>
          <w:p w14:paraId="07AA6B1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70" w:type="dxa"/>
            <w:noWrap w:val="0"/>
            <w:vAlign w:val="center"/>
          </w:tcPr>
          <w:p w14:paraId="52ABF8A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36F3A09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5795A4C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center"/>
          </w:tcPr>
          <w:p w14:paraId="0D5C4A5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bottom"/>
          </w:tcPr>
          <w:p w14:paraId="54158BC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0106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14:paraId="17A69C98">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033" w:type="dxa"/>
            <w:noWrap w:val="0"/>
            <w:vAlign w:val="center"/>
          </w:tcPr>
          <w:p w14:paraId="5BFCEA6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48" w:type="dxa"/>
            <w:noWrap w:val="0"/>
            <w:vAlign w:val="bottom"/>
          </w:tcPr>
          <w:p w14:paraId="510F4E1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070" w:type="dxa"/>
            <w:noWrap w:val="0"/>
            <w:vAlign w:val="center"/>
          </w:tcPr>
          <w:p w14:paraId="0378BF6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5F414AD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14" w:type="dxa"/>
            <w:noWrap w:val="0"/>
            <w:vAlign w:val="center"/>
          </w:tcPr>
          <w:p w14:paraId="730DC12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center"/>
          </w:tcPr>
          <w:p w14:paraId="40C264E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421" w:type="dxa"/>
            <w:noWrap w:val="0"/>
            <w:vAlign w:val="bottom"/>
          </w:tcPr>
          <w:p w14:paraId="31337DE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1FA5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8" w:type="dxa"/>
            <w:gridSpan w:val="7"/>
            <w:noWrap w:val="0"/>
            <w:vAlign w:val="top"/>
          </w:tcPr>
          <w:p w14:paraId="60CB446B">
            <w:pPr>
              <w:keepNext w:val="0"/>
              <w:keepLines w:val="0"/>
              <w:suppressLineNumbers w:val="0"/>
              <w:spacing w:before="0" w:beforeAutospacing="0" w:after="12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421" w:type="dxa"/>
            <w:noWrap w:val="0"/>
            <w:vAlign w:val="top"/>
          </w:tcPr>
          <w:p w14:paraId="32634262">
            <w:pPr>
              <w:keepNext w:val="0"/>
              <w:keepLines w:val="0"/>
              <w:suppressLineNumbers w:val="0"/>
              <w:spacing w:before="0" w:beforeAutospacing="0" w:after="120" w:afterAutospacing="0"/>
              <w:ind w:left="0" w:right="0"/>
              <w:rPr>
                <w:rFonts w:hint="eastAsia" w:ascii="仿宋" w:hAnsi="仿宋" w:eastAsia="仿宋" w:cs="仿宋"/>
                <w:color w:val="auto"/>
                <w:sz w:val="24"/>
                <w:szCs w:val="24"/>
                <w:highlight w:val="none"/>
              </w:rPr>
            </w:pPr>
          </w:p>
        </w:tc>
      </w:tr>
    </w:tbl>
    <w:p w14:paraId="36DBE8E2">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注：1.响应供应商必须对应比选文件“配置要求”的内容</w:t>
      </w:r>
      <w:r>
        <w:rPr>
          <w:rFonts w:hint="eastAsia" w:ascii="仿宋" w:hAnsi="仿宋" w:eastAsia="仿宋" w:cs="仿宋"/>
          <w:b/>
          <w:color w:val="auto"/>
          <w:sz w:val="24"/>
          <w:highlight w:val="none"/>
        </w:rPr>
        <w:t>逐条响应</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如有缺漏，缺漏项视同不符合比选要求。若本比选文件无“配置要求”一项，本表可以不填。</w:t>
      </w:r>
    </w:p>
    <w:p w14:paraId="735F6E99">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响应供应商响应采购需求应具体、明确，含糊不清、不确切或伪造、变造证明材料的，按照不完全响应或者完全不响应处理。构成提供虚假材料的，移送监管部门查处。</w:t>
      </w:r>
    </w:p>
    <w:p w14:paraId="5BA37E3E">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GB"/>
        </w:rPr>
        <w:t>3.本表内容不得擅自修改。</w:t>
      </w:r>
    </w:p>
    <w:p w14:paraId="4BB0F4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65268F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DCCDB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14:paraId="69D43FB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6D36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5.4原厂产品彩页（含参数）或厂家提供的技术参数说明函或可以说明技术参数的厂家的产品说明书</w:t>
      </w:r>
    </w:p>
    <w:p w14:paraId="1E403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（必须提供至少一份原件）</w:t>
      </w:r>
    </w:p>
    <w:p w14:paraId="0F5804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3EBE03E8">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highlight w:val="none"/>
        </w:rPr>
      </w:pPr>
      <w:bookmarkStart w:id="21" w:name="_Toc202817000"/>
      <w:bookmarkStart w:id="22" w:name="_Toc202819882"/>
      <w:bookmarkStart w:id="23" w:name="_Toc202820355"/>
      <w:bookmarkStart w:id="24" w:name="_Toc202251703"/>
      <w:bookmarkStart w:id="25" w:name="_Toc202252037"/>
      <w:bookmarkStart w:id="26" w:name="_Toc202251078"/>
      <w:bookmarkStart w:id="27" w:name="_Toc202254108"/>
      <w:r>
        <w:rPr>
          <w:rFonts w:hint="eastAsia" w:ascii="仿宋" w:hAnsi="仿宋" w:eastAsia="仿宋" w:cs="仿宋"/>
          <w:b/>
          <w:bCs/>
          <w:color w:val="auto"/>
          <w:kern w:val="2"/>
          <w:sz w:val="28"/>
          <w:szCs w:val="28"/>
          <w:highlight w:val="none"/>
          <w:lang w:val="en-US" w:eastAsia="zh-CN" w:bidi="ar-SA"/>
        </w:rPr>
        <w:t xml:space="preserve">格式十五： </w:t>
      </w:r>
    </w:p>
    <w:p w14:paraId="0A19ACC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价格部分</w:t>
      </w:r>
      <w:bookmarkEnd w:id="21"/>
      <w:bookmarkEnd w:id="22"/>
      <w:bookmarkEnd w:id="23"/>
      <w:bookmarkEnd w:id="24"/>
      <w:bookmarkEnd w:id="25"/>
      <w:bookmarkEnd w:id="26"/>
      <w:bookmarkEnd w:id="27"/>
    </w:p>
    <w:p w14:paraId="6AD86439">
      <w:pPr>
        <w:autoSpaceDE/>
        <w:autoSpaceDN/>
        <w:spacing w:line="360" w:lineRule="auto"/>
        <w:ind w:firstLine="562" w:firstLineChars="200"/>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比选</w:t>
      </w:r>
      <w:r>
        <w:rPr>
          <w:rFonts w:hint="eastAsia" w:ascii="仿宋" w:hAnsi="仿宋" w:eastAsia="仿宋" w:cs="仿宋"/>
          <w:b/>
          <w:bCs/>
          <w:color w:val="auto"/>
          <w:sz w:val="28"/>
          <w:szCs w:val="28"/>
          <w:highlight w:val="none"/>
        </w:rPr>
        <w:t>一览表(报价表)</w:t>
      </w:r>
    </w:p>
    <w:p w14:paraId="6E5D837D">
      <w:pPr>
        <w:pStyle w:val="5"/>
        <w:ind w:firstLine="48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p>
    <w:tbl>
      <w:tblPr>
        <w:tblStyle w:val="30"/>
        <w:tblpPr w:leftFromText="180" w:rightFromText="180" w:vertAnchor="text" w:horzAnchor="page" w:tblpX="1301" w:tblpY="268"/>
        <w:tblOverlap w:val="never"/>
        <w:tblW w:w="9638" w:type="dxa"/>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131"/>
        <w:gridCol w:w="1316"/>
        <w:gridCol w:w="3645"/>
        <w:gridCol w:w="2546"/>
      </w:tblGrid>
      <w:tr w14:paraId="446359D7">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529" w:hRule="atLeast"/>
        </w:trPr>
        <w:tc>
          <w:tcPr>
            <w:tcW w:w="2131" w:type="dxa"/>
            <w:shd w:val="clear" w:color="auto" w:fill="F1F1F1"/>
            <w:noWrap w:val="0"/>
            <w:vAlign w:val="center"/>
          </w:tcPr>
          <w:p w14:paraId="581C0A81">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tc>
        <w:tc>
          <w:tcPr>
            <w:tcW w:w="1316" w:type="dxa"/>
            <w:shd w:val="clear" w:color="auto" w:fill="F1F1F1"/>
            <w:noWrap w:val="0"/>
            <w:vAlign w:val="center"/>
          </w:tcPr>
          <w:p w14:paraId="3DDD932E">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3645" w:type="dxa"/>
            <w:shd w:val="clear" w:color="auto" w:fill="F1F1F1"/>
            <w:noWrap w:val="0"/>
            <w:vAlign w:val="center"/>
          </w:tcPr>
          <w:p w14:paraId="6BFED77D">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比选</w:t>
            </w:r>
            <w:r>
              <w:rPr>
                <w:rFonts w:hint="eastAsia" w:ascii="仿宋" w:hAnsi="仿宋" w:eastAsia="仿宋" w:cs="仿宋"/>
                <w:b/>
                <w:color w:val="auto"/>
                <w:sz w:val="24"/>
                <w:szCs w:val="24"/>
                <w:highlight w:val="none"/>
              </w:rPr>
              <w:t>报价</w:t>
            </w:r>
          </w:p>
          <w:p w14:paraId="1E325D95">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人民币 元</w:t>
            </w:r>
            <w:r>
              <w:rPr>
                <w:rFonts w:hint="eastAsia" w:ascii="仿宋" w:hAnsi="仿宋" w:eastAsia="仿宋" w:cs="仿宋"/>
                <w:b/>
                <w:color w:val="auto"/>
                <w:sz w:val="24"/>
                <w:szCs w:val="24"/>
                <w:highlight w:val="none"/>
                <w:lang w:eastAsia="zh-CN"/>
              </w:rPr>
              <w:t>）</w:t>
            </w:r>
          </w:p>
        </w:tc>
        <w:tc>
          <w:tcPr>
            <w:tcW w:w="2546" w:type="dxa"/>
            <w:shd w:val="clear" w:color="auto" w:fill="F1F1F1"/>
            <w:noWrap w:val="0"/>
            <w:vAlign w:val="center"/>
          </w:tcPr>
          <w:p w14:paraId="4B7D7F6C">
            <w:pPr>
              <w:keepNext w:val="0"/>
              <w:keepLines w:val="0"/>
              <w:widowControl/>
              <w:suppressLineNumbers w:val="0"/>
              <w:autoSpaceDE w:val="0"/>
              <w:autoSpaceDN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交货期限</w:t>
            </w:r>
          </w:p>
        </w:tc>
      </w:tr>
      <w:tr w14:paraId="7F5BAB9D">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620" w:hRule="atLeast"/>
        </w:trPr>
        <w:tc>
          <w:tcPr>
            <w:tcW w:w="2131" w:type="dxa"/>
            <w:noWrap w:val="0"/>
            <w:vAlign w:val="center"/>
          </w:tcPr>
          <w:p w14:paraId="08936858">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p>
        </w:tc>
        <w:tc>
          <w:tcPr>
            <w:tcW w:w="1316" w:type="dxa"/>
            <w:noWrap w:val="0"/>
            <w:vAlign w:val="center"/>
          </w:tcPr>
          <w:p w14:paraId="46DF8983">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p>
        </w:tc>
        <w:tc>
          <w:tcPr>
            <w:tcW w:w="3645" w:type="dxa"/>
            <w:noWrap w:val="0"/>
            <w:vAlign w:val="center"/>
          </w:tcPr>
          <w:p w14:paraId="4EEBCEF0">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lang w:val="en-US" w:eastAsia="zh-CN"/>
              </w:rPr>
              <w:t xml:space="preserve">               </w:t>
            </w:r>
          </w:p>
          <w:p w14:paraId="38A4CEED">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rPr>
            </w:pPr>
          </w:p>
          <w:p w14:paraId="25029F16">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lang w:val="en-US" w:eastAsia="zh-CN"/>
              </w:rPr>
              <w:t xml:space="preserve">                </w:t>
            </w:r>
          </w:p>
        </w:tc>
        <w:tc>
          <w:tcPr>
            <w:tcW w:w="2546" w:type="dxa"/>
            <w:noWrap w:val="0"/>
            <w:vAlign w:val="center"/>
          </w:tcPr>
          <w:p w14:paraId="70958569">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color w:val="auto"/>
                <w:kern w:val="2"/>
                <w:sz w:val="24"/>
                <w:szCs w:val="24"/>
                <w:highlight w:val="none"/>
                <w:u w:val="none"/>
              </w:rPr>
              <w:t>合同签订后</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none"/>
              </w:rPr>
              <w:t>天内完成设备的供货、安装、调试后交付采购人使用，具体日期以合同为准。</w:t>
            </w:r>
          </w:p>
        </w:tc>
      </w:tr>
    </w:tbl>
    <w:p w14:paraId="472D1CC2">
      <w:pPr>
        <w:snapToGrid w:val="0"/>
        <w:spacing w:line="360" w:lineRule="auto"/>
        <w:rPr>
          <w:rFonts w:hint="eastAsia" w:ascii="仿宋" w:hAnsi="仿宋" w:eastAsia="仿宋" w:cs="仿宋"/>
          <w:color w:val="auto"/>
          <w:spacing w:val="4"/>
          <w:sz w:val="24"/>
          <w:highlight w:val="none"/>
          <w:lang w:eastAsia="zh-CN"/>
        </w:rPr>
      </w:pPr>
    </w:p>
    <w:p w14:paraId="6903ABC4">
      <w:pPr>
        <w:snapToGrid w:val="0"/>
        <w:spacing w:line="360" w:lineRule="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r>
        <w:rPr>
          <w:rFonts w:hint="eastAsia" w:ascii="仿宋" w:hAnsi="仿宋" w:eastAsia="仿宋" w:cs="仿宋"/>
          <w:color w:val="auto"/>
          <w:sz w:val="24"/>
          <w:highlight w:val="none"/>
          <w:u w:val="single"/>
          <w:lang w:val="en-US" w:eastAsia="zh-CN"/>
        </w:rPr>
        <w:t xml:space="preserve">                  </w:t>
      </w:r>
    </w:p>
    <w:p w14:paraId="64E1CAE8">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p>
    <w:p w14:paraId="7C021CED">
      <w:pPr>
        <w:tabs>
          <w:tab w:val="left" w:pos="360"/>
        </w:tabs>
        <w:snapToGrid w:val="0"/>
        <w:spacing w:line="360" w:lineRule="auto"/>
        <w:rPr>
          <w:rFonts w:hint="eastAsia" w:ascii="仿宋" w:hAnsi="仿宋" w:eastAsia="仿宋" w:cs="仿宋"/>
          <w:b/>
          <w:color w:val="auto"/>
          <w:spacing w:val="4"/>
          <w:sz w:val="24"/>
          <w:highlight w:val="none"/>
        </w:rPr>
      </w:pPr>
    </w:p>
    <w:p w14:paraId="625798E5">
      <w:pPr>
        <w:tabs>
          <w:tab w:val="left" w:pos="360"/>
        </w:tabs>
        <w:snapToGrid w:val="0"/>
        <w:spacing w:line="360" w:lineRule="auto"/>
        <w:rPr>
          <w:rFonts w:hint="eastAsia" w:ascii="仿宋" w:hAnsi="仿宋" w:eastAsia="仿宋" w:cs="仿宋"/>
          <w:b/>
          <w:color w:val="auto"/>
          <w:spacing w:val="4"/>
          <w:sz w:val="24"/>
          <w:highlight w:val="none"/>
        </w:rPr>
      </w:pPr>
    </w:p>
    <w:p w14:paraId="5DABA804">
      <w:pPr>
        <w:tabs>
          <w:tab w:val="left" w:pos="360"/>
        </w:tabs>
        <w:snapToGrid w:val="0"/>
        <w:spacing w:line="360" w:lineRule="auto"/>
        <w:rPr>
          <w:rFonts w:hint="eastAsia" w:ascii="仿宋" w:hAnsi="仿宋" w:eastAsia="仿宋" w:cs="仿宋"/>
          <w:b/>
          <w:color w:val="auto"/>
          <w:spacing w:val="4"/>
          <w:sz w:val="24"/>
          <w:highlight w:val="none"/>
        </w:rPr>
      </w:pPr>
      <w:r>
        <w:rPr>
          <w:rFonts w:hint="eastAsia" w:ascii="仿宋" w:hAnsi="仿宋" w:eastAsia="仿宋" w:cs="仿宋"/>
          <w:b/>
          <w:color w:val="auto"/>
          <w:spacing w:val="4"/>
          <w:sz w:val="24"/>
          <w:highlight w:val="none"/>
        </w:rPr>
        <w:t>说明：</w:t>
      </w:r>
    </w:p>
    <w:p w14:paraId="0067EB44">
      <w:pPr>
        <w:pStyle w:val="65"/>
        <w:numPr>
          <w:ilvl w:val="0"/>
          <w:numId w:val="4"/>
        </w:numPr>
        <w:tabs>
          <w:tab w:val="left" w:pos="360"/>
        </w:tabs>
        <w:snapToGrid w:val="0"/>
        <w:spacing w:line="360" w:lineRule="auto"/>
        <w:ind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中文大写金额用汉字，如壹、贰、叁、肆、伍、陆、柒、捌、玖、拾、佰、仟、万、亿、元、角、分、零、整（正）等。</w:t>
      </w:r>
    </w:p>
    <w:p w14:paraId="2DF6F1CC">
      <w:pPr>
        <w:pStyle w:val="65"/>
        <w:numPr>
          <w:ilvl w:val="0"/>
          <w:numId w:val="4"/>
        </w:numPr>
        <w:tabs>
          <w:tab w:val="left" w:pos="360"/>
        </w:tabs>
        <w:snapToGrid w:val="0"/>
        <w:spacing w:line="360" w:lineRule="auto"/>
        <w:ind w:left="284" w:hanging="284"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除采购文件另有规定外，</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文件内不得含有任何对本报价进行价格折扣的说明或资料，否则为无效</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w:t>
      </w:r>
    </w:p>
    <w:p w14:paraId="41114ADD">
      <w:pPr>
        <w:pStyle w:val="65"/>
        <w:widowControl/>
        <w:numPr>
          <w:ilvl w:val="0"/>
          <w:numId w:val="4"/>
        </w:numPr>
        <w:tabs>
          <w:tab w:val="left" w:pos="360"/>
        </w:tabs>
        <w:snapToGrid w:val="0"/>
        <w:spacing w:line="360" w:lineRule="auto"/>
        <w:ind w:left="284" w:hanging="284" w:firstLineChars="0"/>
        <w:jc w:val="left"/>
        <w:rPr>
          <w:rFonts w:hint="eastAsia"/>
          <w:color w:val="auto"/>
          <w:spacing w:val="4"/>
          <w:sz w:val="24"/>
          <w:highlight w:val="none"/>
        </w:rPr>
      </w:pP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报价的小数点后保留2位有效数。</w:t>
      </w:r>
    </w:p>
    <w:p w14:paraId="049A2803">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14:paraId="56CCA64D">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14:paraId="0A7F9663">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14:paraId="5F450159">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14:paraId="2A59BF32">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14:paraId="04019338">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BCE6C51">
      <w:pPr>
        <w:spacing w:before="120" w:beforeLines="50" w:after="240" w:afterLines="100"/>
        <w:jc w:val="center"/>
        <w:outlineLvl w:val="3"/>
        <w:rPr>
          <w:rFonts w:ascii="宋体" w:hAnsi="宋体"/>
          <w:color w:val="auto"/>
          <w:sz w:val="24"/>
          <w:highlight w:val="none"/>
        </w:rPr>
      </w:pPr>
      <w:r>
        <w:rPr>
          <w:rFonts w:hint="eastAsia" w:ascii="仿宋" w:hAnsi="仿宋" w:eastAsia="仿宋" w:cs="仿宋"/>
          <w:b/>
          <w:bCs/>
          <w:color w:val="auto"/>
          <w:sz w:val="28"/>
          <w:szCs w:val="28"/>
          <w:highlight w:val="none"/>
          <w:lang w:val="en-US" w:eastAsia="zh-CN"/>
        </w:rPr>
        <w:t>分项</w:t>
      </w:r>
      <w:r>
        <w:rPr>
          <w:rFonts w:hint="eastAsia" w:ascii="仿宋" w:hAnsi="仿宋" w:eastAsia="仿宋" w:cs="仿宋"/>
          <w:b/>
          <w:bCs/>
          <w:color w:val="auto"/>
          <w:sz w:val="28"/>
          <w:szCs w:val="28"/>
          <w:highlight w:val="none"/>
        </w:rPr>
        <w:t xml:space="preserve">报价表 </w:t>
      </w:r>
    </w:p>
    <w:tbl>
      <w:tblPr>
        <w:tblStyle w:val="30"/>
        <w:tblW w:w="14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71"/>
        <w:gridCol w:w="638"/>
        <w:gridCol w:w="1205"/>
        <w:gridCol w:w="1134"/>
        <w:gridCol w:w="2126"/>
        <w:gridCol w:w="1985"/>
        <w:gridCol w:w="1276"/>
        <w:gridCol w:w="901"/>
        <w:gridCol w:w="2281"/>
        <w:gridCol w:w="944"/>
      </w:tblGrid>
      <w:tr w14:paraId="28036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3" w:type="dxa"/>
            <w:tcBorders>
              <w:top w:val="single" w:color="auto" w:sz="12" w:space="0"/>
              <w:bottom w:val="double" w:color="auto" w:sz="4" w:space="0"/>
            </w:tcBorders>
            <w:shd w:val="clear" w:color="auto" w:fill="F1F1F1"/>
            <w:noWrap w:val="0"/>
            <w:vAlign w:val="center"/>
          </w:tcPr>
          <w:p w14:paraId="7228592E">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271" w:type="dxa"/>
            <w:tcBorders>
              <w:top w:val="single" w:color="auto" w:sz="12" w:space="0"/>
              <w:bottom w:val="double" w:color="auto" w:sz="4" w:space="0"/>
            </w:tcBorders>
            <w:shd w:val="clear" w:color="auto" w:fill="F1F1F1"/>
            <w:noWrap w:val="0"/>
            <w:vAlign w:val="center"/>
          </w:tcPr>
          <w:p w14:paraId="5063B2E8">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产品</w:t>
            </w:r>
          </w:p>
          <w:p w14:paraId="2AD8F4E1">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w:t>
            </w:r>
          </w:p>
        </w:tc>
        <w:tc>
          <w:tcPr>
            <w:tcW w:w="638" w:type="dxa"/>
            <w:tcBorders>
              <w:top w:val="single" w:color="auto" w:sz="12" w:space="0"/>
              <w:bottom w:val="double" w:color="auto" w:sz="4" w:space="0"/>
            </w:tcBorders>
            <w:shd w:val="clear" w:color="auto" w:fill="F1F1F1"/>
            <w:noWrap w:val="0"/>
            <w:vAlign w:val="center"/>
          </w:tcPr>
          <w:p w14:paraId="7D4BB489">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品牌</w:t>
            </w:r>
          </w:p>
        </w:tc>
        <w:tc>
          <w:tcPr>
            <w:tcW w:w="1205" w:type="dxa"/>
            <w:tcBorders>
              <w:top w:val="single" w:color="auto" w:sz="12" w:space="0"/>
              <w:bottom w:val="double" w:color="auto" w:sz="4" w:space="0"/>
            </w:tcBorders>
            <w:shd w:val="clear" w:color="auto" w:fill="F1F1F1"/>
            <w:noWrap w:val="0"/>
            <w:vAlign w:val="center"/>
          </w:tcPr>
          <w:p w14:paraId="57F0A1CA">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规格</w:t>
            </w:r>
          </w:p>
        </w:tc>
        <w:tc>
          <w:tcPr>
            <w:tcW w:w="1134" w:type="dxa"/>
            <w:tcBorders>
              <w:top w:val="single" w:color="auto" w:sz="12" w:space="0"/>
              <w:bottom w:val="double" w:color="auto" w:sz="4" w:space="0"/>
            </w:tcBorders>
            <w:shd w:val="clear" w:color="auto" w:fill="F1F1F1"/>
            <w:noWrap w:val="0"/>
            <w:vAlign w:val="center"/>
          </w:tcPr>
          <w:p w14:paraId="493C44C1">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型号</w:t>
            </w:r>
          </w:p>
        </w:tc>
        <w:tc>
          <w:tcPr>
            <w:tcW w:w="2126" w:type="dxa"/>
            <w:tcBorders>
              <w:top w:val="single" w:color="auto" w:sz="12" w:space="0"/>
              <w:bottom w:val="double" w:color="auto" w:sz="4" w:space="0"/>
            </w:tcBorders>
            <w:shd w:val="clear" w:color="auto" w:fill="F1F1F1"/>
            <w:noWrap w:val="0"/>
            <w:vAlign w:val="center"/>
          </w:tcPr>
          <w:p w14:paraId="65C6D6C5">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制造商</w:t>
            </w:r>
          </w:p>
          <w:p w14:paraId="1A08F90C">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（生产者）</w:t>
            </w:r>
          </w:p>
        </w:tc>
        <w:tc>
          <w:tcPr>
            <w:tcW w:w="1985" w:type="dxa"/>
            <w:tcBorders>
              <w:top w:val="single" w:color="auto" w:sz="12" w:space="0"/>
              <w:bottom w:val="double" w:color="auto" w:sz="4" w:space="0"/>
            </w:tcBorders>
            <w:shd w:val="clear" w:color="auto" w:fill="F1F1F1"/>
            <w:noWrap w:val="0"/>
            <w:vAlign w:val="center"/>
          </w:tcPr>
          <w:p w14:paraId="1A509BE4">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原产地</w:t>
            </w:r>
          </w:p>
        </w:tc>
        <w:tc>
          <w:tcPr>
            <w:tcW w:w="1276" w:type="dxa"/>
            <w:tcBorders>
              <w:top w:val="single" w:color="auto" w:sz="12" w:space="0"/>
              <w:bottom w:val="double" w:color="auto" w:sz="4" w:space="0"/>
            </w:tcBorders>
            <w:shd w:val="clear" w:color="auto" w:fill="F1F1F1"/>
            <w:noWrap w:val="0"/>
            <w:vAlign w:val="center"/>
          </w:tcPr>
          <w:p w14:paraId="12CF71A7">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901" w:type="dxa"/>
            <w:tcBorders>
              <w:top w:val="single" w:color="auto" w:sz="12" w:space="0"/>
              <w:bottom w:val="double" w:color="auto" w:sz="4" w:space="0"/>
            </w:tcBorders>
            <w:shd w:val="clear" w:color="auto" w:fill="F1F1F1"/>
            <w:noWrap w:val="0"/>
            <w:vAlign w:val="center"/>
          </w:tcPr>
          <w:p w14:paraId="513EECBE">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2281" w:type="dxa"/>
            <w:tcBorders>
              <w:top w:val="single" w:color="auto" w:sz="12" w:space="0"/>
              <w:bottom w:val="double" w:color="auto" w:sz="4" w:space="0"/>
            </w:tcBorders>
            <w:shd w:val="clear" w:color="auto" w:fill="F1F1F1"/>
            <w:noWrap w:val="0"/>
            <w:vAlign w:val="center"/>
          </w:tcPr>
          <w:p w14:paraId="2F373ABA">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rPr>
              <w:t>单价</w:t>
            </w:r>
          </w:p>
          <w:p w14:paraId="51795A5F">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（人民币 元）</w:t>
            </w:r>
          </w:p>
        </w:tc>
        <w:tc>
          <w:tcPr>
            <w:tcW w:w="944" w:type="dxa"/>
            <w:tcBorders>
              <w:top w:val="single" w:color="auto" w:sz="12" w:space="0"/>
              <w:bottom w:val="double" w:color="auto" w:sz="4" w:space="0"/>
            </w:tcBorders>
            <w:shd w:val="clear" w:color="auto" w:fill="F1F1F1"/>
            <w:noWrap w:val="0"/>
            <w:vAlign w:val="center"/>
          </w:tcPr>
          <w:p w14:paraId="73F98EEB">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14:paraId="4B2D2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14:paraId="4FE65A6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71" w:type="dxa"/>
            <w:noWrap w:val="0"/>
            <w:vAlign w:val="center"/>
          </w:tcPr>
          <w:p w14:paraId="5FBE992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14:paraId="31FE282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14:paraId="79A1E1A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14:paraId="03F0E79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14:paraId="3037A7E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14:paraId="7054D43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center"/>
          </w:tcPr>
          <w:p w14:paraId="02B12E8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p>
        </w:tc>
        <w:tc>
          <w:tcPr>
            <w:tcW w:w="901" w:type="dxa"/>
            <w:noWrap w:val="0"/>
            <w:vAlign w:val="center"/>
          </w:tcPr>
          <w:p w14:paraId="56E152E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14:paraId="4A1D6DB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14:paraId="17BAA05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30F9A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14:paraId="0321AD4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71" w:type="dxa"/>
            <w:noWrap w:val="0"/>
            <w:vAlign w:val="center"/>
          </w:tcPr>
          <w:p w14:paraId="7FAF063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14:paraId="462EE43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14:paraId="0C21A65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14:paraId="24DB14F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14:paraId="7ECD910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14:paraId="79D2715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top"/>
          </w:tcPr>
          <w:p w14:paraId="25A1C27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01" w:type="dxa"/>
            <w:noWrap w:val="0"/>
            <w:vAlign w:val="center"/>
          </w:tcPr>
          <w:p w14:paraId="1B4A5CE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14:paraId="1D921CF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14:paraId="31C4694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147F5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34" w:type="dxa"/>
            <w:gridSpan w:val="2"/>
            <w:noWrap w:val="0"/>
            <w:vAlign w:val="center"/>
          </w:tcPr>
          <w:p w14:paraId="256B8CC6">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总计</w:t>
            </w:r>
          </w:p>
        </w:tc>
        <w:tc>
          <w:tcPr>
            <w:tcW w:w="12490" w:type="dxa"/>
            <w:gridSpan w:val="9"/>
            <w:noWrap w:val="0"/>
            <w:vAlign w:val="top"/>
          </w:tcPr>
          <w:p w14:paraId="5DF5EADE">
            <w:pPr>
              <w:keepNext w:val="0"/>
              <w:keepLines w:val="0"/>
              <w:suppressLineNumbers w:val="0"/>
              <w:snapToGrid w:val="0"/>
              <w:spacing w:before="0" w:beforeAutospacing="0" w:after="0" w:afterAutospacing="0"/>
              <w:ind w:left="0" w:right="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小写：RMB</w:t>
            </w:r>
          </w:p>
          <w:p w14:paraId="3CA4B37E">
            <w:pPr>
              <w:keepNext w:val="0"/>
              <w:keepLines w:val="0"/>
              <w:suppressLineNumbers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大写：</w:t>
            </w:r>
          </w:p>
        </w:tc>
      </w:tr>
    </w:tbl>
    <w:p w14:paraId="38E43B51">
      <w:pPr>
        <w:rPr>
          <w:rFonts w:hint="eastAsia" w:ascii="仿宋" w:hAnsi="仿宋" w:eastAsia="仿宋" w:cs="仿宋"/>
          <w:color w:val="auto"/>
          <w:sz w:val="24"/>
          <w:szCs w:val="24"/>
          <w:highlight w:val="none"/>
        </w:rPr>
      </w:pPr>
    </w:p>
    <w:p w14:paraId="62159D70">
      <w:pPr>
        <w:pStyle w:val="65"/>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14:paraId="253CF132">
      <w:pPr>
        <w:pStyle w:val="65"/>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14:paraId="43CCF74D">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r>
        <w:rPr>
          <w:rFonts w:hint="eastAsia" w:ascii="仿宋" w:hAnsi="仿宋" w:eastAsia="仿宋" w:cs="仿宋"/>
          <w:color w:val="auto"/>
          <w:spacing w:val="4"/>
          <w:sz w:val="24"/>
          <w:highlight w:val="none"/>
          <w:u w:val="single"/>
          <w:lang w:val="en-US" w:eastAsia="zh-CN"/>
        </w:rPr>
        <w:t xml:space="preserve">                       </w:t>
      </w:r>
    </w:p>
    <w:p w14:paraId="04D093E4">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p>
    <w:p w14:paraId="67579251">
      <w:pPr>
        <w:pStyle w:val="11"/>
        <w:numPr>
          <w:ilvl w:val="0"/>
          <w:numId w:val="0"/>
        </w:numPr>
        <w:rPr>
          <w:rFonts w:hint="eastAsia" w:ascii="仿宋" w:hAnsi="仿宋" w:eastAsia="仿宋" w:cs="仿宋"/>
          <w:color w:val="auto"/>
          <w:sz w:val="24"/>
          <w:highlight w:val="none"/>
        </w:rPr>
      </w:pPr>
    </w:p>
    <w:p w14:paraId="67D74116">
      <w:pPr>
        <w:rPr>
          <w:rFonts w:hint="eastAsia" w:ascii="仿宋" w:hAnsi="仿宋" w:eastAsia="仿宋" w:cs="仿宋"/>
          <w:color w:val="auto"/>
          <w:sz w:val="24"/>
          <w:highlight w:val="none"/>
        </w:rPr>
      </w:pPr>
    </w:p>
    <w:p w14:paraId="40AFF626">
      <w:pPr>
        <w:rPr>
          <w:rFonts w:hint="eastAsia" w:ascii="仿宋" w:hAnsi="仿宋" w:eastAsia="仿宋" w:cs="仿宋"/>
          <w:color w:val="auto"/>
          <w:sz w:val="24"/>
          <w:highlight w:val="none"/>
        </w:rPr>
      </w:pPr>
    </w:p>
    <w:p w14:paraId="270A4B9B">
      <w:pPr>
        <w:rPr>
          <w:rFonts w:hint="eastAsia" w:ascii="仿宋" w:hAnsi="仿宋" w:eastAsia="仿宋" w:cs="仿宋"/>
          <w:color w:val="auto"/>
          <w:sz w:val="24"/>
          <w:highlight w:val="none"/>
        </w:rPr>
      </w:pPr>
    </w:p>
    <w:p w14:paraId="5D219EE8">
      <w:pPr>
        <w:rPr>
          <w:rFonts w:hint="eastAsia" w:ascii="仿宋" w:hAnsi="仿宋" w:eastAsia="仿宋" w:cs="仿宋"/>
          <w:color w:val="auto"/>
          <w:sz w:val="24"/>
          <w:highlight w:val="none"/>
        </w:rPr>
      </w:pPr>
    </w:p>
    <w:p w14:paraId="13FC82FC">
      <w:pPr>
        <w:rPr>
          <w:rFonts w:hint="eastAsia" w:ascii="仿宋" w:hAnsi="仿宋" w:eastAsia="仿宋" w:cs="仿宋"/>
          <w:color w:val="auto"/>
          <w:sz w:val="24"/>
          <w:highlight w:val="none"/>
        </w:rPr>
      </w:pPr>
    </w:p>
    <w:p w14:paraId="2C861931">
      <w:pPr>
        <w:rPr>
          <w:rFonts w:hint="eastAsia" w:ascii="仿宋" w:hAnsi="仿宋" w:eastAsia="仿宋" w:cs="仿宋"/>
          <w:color w:val="auto"/>
          <w:sz w:val="24"/>
          <w:highlight w:val="none"/>
        </w:rPr>
      </w:pPr>
    </w:p>
    <w:p w14:paraId="7478DF3E">
      <w:pPr>
        <w:pStyle w:val="81"/>
        <w:ind w:firstLine="480"/>
        <w:rPr>
          <w:color w:val="auto"/>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rtlGutter w:val="0"/>
          <w:docGrid w:type="linesAndChars" w:linePitch="319" w:charSpace="640"/>
        </w:sectPr>
      </w:pPr>
    </w:p>
    <w:p w14:paraId="59899DB3">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8"/>
          <w:szCs w:val="28"/>
          <w:highlight w:val="none"/>
          <w:lang w:val="en-US" w:eastAsia="zh-CN" w:bidi="ar-SA"/>
        </w:rPr>
        <w:t xml:space="preserve">格式十六： </w:t>
      </w:r>
    </w:p>
    <w:p w14:paraId="4629FCED">
      <w:pPr>
        <w:pStyle w:val="81"/>
        <w:ind w:firstLine="480"/>
        <w:rPr>
          <w:color w:val="auto"/>
          <w:highlight w:val="none"/>
        </w:rPr>
      </w:pPr>
    </w:p>
    <w:p w14:paraId="53F11ED7">
      <w:pPr>
        <w:pStyle w:val="81"/>
        <w:ind w:firstLine="480"/>
        <w:rPr>
          <w:color w:val="auto"/>
          <w:highlight w:val="none"/>
        </w:rPr>
      </w:pPr>
    </w:p>
    <w:p w14:paraId="3225DE6D">
      <w:pPr>
        <w:pStyle w:val="81"/>
        <w:ind w:firstLine="480"/>
        <w:rPr>
          <w:rFonts w:hint="eastAsia" w:ascii="仿宋" w:hAnsi="仿宋" w:eastAsia="仿宋" w:cs="仿宋"/>
          <w:color w:val="auto"/>
          <w:highlight w:val="none"/>
        </w:rPr>
      </w:pPr>
      <w:r>
        <w:rPr>
          <w:rFonts w:hint="eastAsia" w:ascii="仿宋" w:hAnsi="仿宋" w:eastAsia="仿宋" w:cs="仿宋"/>
          <w:color w:val="auto"/>
          <w:highlight w:val="none"/>
        </w:rPr>
        <w:t>（以下格式文件由供应商根据需要选用）</w:t>
      </w:r>
    </w:p>
    <w:p w14:paraId="77A173EA">
      <w:pPr>
        <w:pStyle w:val="81"/>
        <w:jc w:val="center"/>
        <w:outlineLvl w:val="3"/>
        <w:rPr>
          <w:b/>
          <w:color w:val="auto"/>
          <w:sz w:val="24"/>
          <w:highlight w:val="none"/>
        </w:rPr>
      </w:pPr>
    </w:p>
    <w:p w14:paraId="60ECF7B7">
      <w:pPr>
        <w:pStyle w:val="81"/>
        <w:jc w:val="center"/>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询问函、质疑函、投诉书格式</w:t>
      </w:r>
    </w:p>
    <w:p w14:paraId="0926B897">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说明：本部分格式为</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提交询问函、质疑函、投诉函时使用，不属于</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文件格式的组成部分。</w:t>
      </w:r>
    </w:p>
    <w:p w14:paraId="1158B4A4">
      <w:pPr>
        <w:pStyle w:val="81"/>
        <w:jc w:val="center"/>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询问函</w:t>
      </w:r>
    </w:p>
    <w:p w14:paraId="5B8A0CD2">
      <w:pPr>
        <w:pStyle w:val="81"/>
        <w:keepNext w:val="0"/>
        <w:keepLines w:val="0"/>
        <w:pageBreakBefore w:val="0"/>
        <w:widowControl/>
        <w:kinsoku/>
        <w:wordWrap/>
        <w:overflowPunct/>
        <w:topLinePunct w:val="0"/>
        <w:autoSpaceDE/>
        <w:autoSpaceDN/>
        <w:bidi w:val="0"/>
        <w:adjustRightInd/>
        <w:snapToGrid/>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XXX:</w:t>
      </w:r>
    </w:p>
    <w:p w14:paraId="1D5FB27D">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我单位已登记并准备参与“惠州市</w:t>
      </w:r>
      <w:r>
        <w:rPr>
          <w:rFonts w:hint="eastAsia" w:ascii="仿宋" w:hAnsi="仿宋" w:eastAsia="仿宋" w:cs="仿宋"/>
          <w:color w:val="auto"/>
          <w:sz w:val="24"/>
          <w:szCs w:val="24"/>
          <w:highlight w:val="none"/>
          <w:lang w:eastAsia="zh-CN"/>
        </w:rPr>
        <w:t>职业病防治院</w:t>
      </w:r>
      <w:r>
        <w:rPr>
          <w:rFonts w:hint="eastAsia" w:ascii="仿宋" w:hAnsi="仿宋" w:eastAsia="仿宋" w:cs="仿宋"/>
          <w:color w:val="auto"/>
          <w:sz w:val="24"/>
          <w:szCs w:val="24"/>
          <w:highlight w:val="none"/>
          <w:lang w:val="en-US" w:eastAsia="zh-CN"/>
        </w:rPr>
        <w:t>XX服</w:t>
      </w:r>
      <w:r>
        <w:rPr>
          <w:rFonts w:hint="eastAsia" w:ascii="仿宋" w:hAnsi="仿宋" w:eastAsia="仿宋" w:cs="仿宋"/>
          <w:color w:val="auto"/>
          <w:sz w:val="24"/>
          <w:szCs w:val="24"/>
          <w:highlight w:val="none"/>
        </w:rPr>
        <w:t>务项目”项目（采购项目编号：RGZZB2409 ）的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活动，现有以下几个内容（或条款）存在疑问（或无法理解），特提出询问。</w:t>
      </w:r>
    </w:p>
    <w:p w14:paraId="036E0793">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一、_____________________（事项一）</w:t>
      </w:r>
    </w:p>
    <w:p w14:paraId="30E5D3DC">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（1）____________________（问题或条款内容）</w:t>
      </w:r>
    </w:p>
    <w:p w14:paraId="15681244">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（2）____________________（说明疑问或无法理解原因）</w:t>
      </w:r>
    </w:p>
    <w:p w14:paraId="44D736EC">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（3）____________________（建议）</w:t>
      </w:r>
    </w:p>
    <w:p w14:paraId="2DEBBE1C">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二、_____________________（事项二）</w:t>
      </w:r>
    </w:p>
    <w:p w14:paraId="56EFF7C4">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007BCD5">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随附相关证明材料如下：（目录）</w:t>
      </w:r>
    </w:p>
    <w:p w14:paraId="37785D24">
      <w:pPr>
        <w:pStyle w:val="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询问人（公章）：_____________________</w:t>
      </w:r>
    </w:p>
    <w:p w14:paraId="656FE19E">
      <w:pPr>
        <w:pStyle w:val="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法定代表人或授权代表（签字或盖章）：_____________________</w:t>
      </w:r>
    </w:p>
    <w:p w14:paraId="2A20AB11">
      <w:pPr>
        <w:pStyle w:val="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地址/邮编：_____________________</w:t>
      </w:r>
    </w:p>
    <w:p w14:paraId="287597C4">
      <w:pPr>
        <w:pStyle w:val="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电话/传真：_____________________</w:t>
      </w:r>
    </w:p>
    <w:p w14:paraId="06C7EBCE">
      <w:pPr>
        <w:pStyle w:val="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407482F6">
      <w:pPr>
        <w:pStyle w:val="8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0B1B65D">
      <w:pPr>
        <w:pStyle w:val="81"/>
        <w:jc w:val="center"/>
        <w:outlineLvl w:val="3"/>
        <w:rPr>
          <w:rFonts w:hint="eastAsia" w:ascii="仿宋" w:hAnsi="仿宋" w:eastAsia="仿宋" w:cs="仿宋"/>
          <w:b/>
          <w:bCs/>
          <w:color w:val="auto"/>
          <w:kern w:val="2"/>
          <w:sz w:val="28"/>
          <w:szCs w:val="28"/>
          <w:highlight w:val="none"/>
          <w:lang w:val="en-US" w:eastAsia="zh-CN" w:bidi="ar-SA"/>
        </w:rPr>
      </w:pPr>
    </w:p>
    <w:p w14:paraId="2E602E90">
      <w:pPr>
        <w:pStyle w:val="81"/>
        <w:jc w:val="center"/>
        <w:outlineLvl w:val="3"/>
        <w:rPr>
          <w:rFonts w:hint="eastAsia" w:ascii="仿宋" w:hAnsi="仿宋" w:eastAsia="仿宋" w:cs="仿宋"/>
          <w:b/>
          <w:bCs/>
          <w:color w:val="auto"/>
          <w:kern w:val="2"/>
          <w:sz w:val="28"/>
          <w:szCs w:val="28"/>
          <w:highlight w:val="none"/>
          <w:lang w:val="en-US" w:eastAsia="zh-CN" w:bidi="ar-SA"/>
        </w:rPr>
      </w:pPr>
    </w:p>
    <w:p w14:paraId="74B5349C">
      <w:pPr>
        <w:pStyle w:val="81"/>
        <w:jc w:val="center"/>
        <w:outlineLvl w:val="3"/>
        <w:rPr>
          <w:rFonts w:hint="eastAsia" w:ascii="仿宋" w:hAnsi="仿宋" w:eastAsia="仿宋" w:cs="仿宋"/>
          <w:b/>
          <w:bCs/>
          <w:color w:val="auto"/>
          <w:kern w:val="2"/>
          <w:sz w:val="28"/>
          <w:szCs w:val="28"/>
          <w:highlight w:val="none"/>
          <w:lang w:val="en-US" w:eastAsia="zh-CN" w:bidi="ar-SA"/>
        </w:rPr>
      </w:pPr>
    </w:p>
    <w:p w14:paraId="15360296">
      <w:pPr>
        <w:pStyle w:val="81"/>
        <w:jc w:val="center"/>
        <w:outlineLvl w:val="3"/>
        <w:rPr>
          <w:rFonts w:hint="eastAsia" w:ascii="仿宋" w:hAnsi="仿宋" w:eastAsia="仿宋" w:cs="仿宋"/>
          <w:b/>
          <w:bCs/>
          <w:color w:val="auto"/>
          <w:kern w:val="2"/>
          <w:sz w:val="28"/>
          <w:szCs w:val="28"/>
          <w:highlight w:val="none"/>
          <w:lang w:val="en-US" w:eastAsia="zh-CN" w:bidi="ar-SA"/>
        </w:rPr>
      </w:pPr>
    </w:p>
    <w:p w14:paraId="71B9DD0F">
      <w:pPr>
        <w:pStyle w:val="81"/>
        <w:jc w:val="center"/>
        <w:outlineLvl w:val="3"/>
        <w:rPr>
          <w:rFonts w:hint="eastAsia" w:ascii="仿宋" w:hAnsi="仿宋" w:eastAsia="仿宋" w:cs="仿宋"/>
          <w:b/>
          <w:bCs/>
          <w:color w:val="auto"/>
          <w:kern w:val="2"/>
          <w:sz w:val="28"/>
          <w:szCs w:val="28"/>
          <w:highlight w:val="none"/>
          <w:lang w:val="en-US" w:eastAsia="zh-CN" w:bidi="ar-SA"/>
        </w:rPr>
      </w:pPr>
    </w:p>
    <w:p w14:paraId="2CA941A1">
      <w:pPr>
        <w:pStyle w:val="81"/>
        <w:jc w:val="center"/>
        <w:outlineLvl w:val="3"/>
        <w:rPr>
          <w:rFonts w:hint="eastAsia" w:ascii="仿宋" w:hAnsi="仿宋" w:eastAsia="仿宋" w:cs="仿宋"/>
          <w:b/>
          <w:bCs/>
          <w:color w:val="auto"/>
          <w:kern w:val="2"/>
          <w:sz w:val="28"/>
          <w:szCs w:val="28"/>
          <w:highlight w:val="none"/>
          <w:lang w:val="en-US" w:eastAsia="zh-CN" w:bidi="ar-SA"/>
        </w:rPr>
      </w:pPr>
    </w:p>
    <w:p w14:paraId="61E3DC83">
      <w:pPr>
        <w:pStyle w:val="81"/>
        <w:jc w:val="center"/>
        <w:outlineLvl w:val="3"/>
        <w:rPr>
          <w:rFonts w:hint="eastAsia" w:ascii="仿宋" w:hAnsi="仿宋" w:eastAsia="仿宋" w:cs="仿宋"/>
          <w:b/>
          <w:bCs/>
          <w:color w:val="auto"/>
          <w:kern w:val="2"/>
          <w:sz w:val="28"/>
          <w:szCs w:val="28"/>
          <w:highlight w:val="none"/>
          <w:lang w:val="en-US" w:eastAsia="zh-CN" w:bidi="ar-SA"/>
        </w:rPr>
      </w:pPr>
    </w:p>
    <w:p w14:paraId="21C28A56">
      <w:pPr>
        <w:pStyle w:val="81"/>
        <w:jc w:val="center"/>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质疑函</w:t>
      </w:r>
    </w:p>
    <w:p w14:paraId="32B8859D">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一、质疑供应商基本信息</w:t>
      </w:r>
    </w:p>
    <w:p w14:paraId="6820DBD0">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w:t>
      </w:r>
    </w:p>
    <w:p w14:paraId="60FA3899">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地址：_____________________邮编：_____________________</w:t>
      </w:r>
    </w:p>
    <w:p w14:paraId="762C3238">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联系：_____________________联系电话：_____________________</w:t>
      </w:r>
    </w:p>
    <w:p w14:paraId="4C6746F9">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授权代表：_____________________</w:t>
      </w:r>
    </w:p>
    <w:p w14:paraId="19C9E609">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联系电话：_____________________</w:t>
      </w:r>
    </w:p>
    <w:p w14:paraId="329B69F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地址：_____________________邮编：_____________________</w:t>
      </w:r>
    </w:p>
    <w:p w14:paraId="71218F95">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14:paraId="1A6FD3ED">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质疑项目的名称：_____________________</w:t>
      </w:r>
    </w:p>
    <w:p w14:paraId="20A44DA3">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质疑项目的编号：_____________________ 包号：_____________________</w:t>
      </w:r>
    </w:p>
    <w:p w14:paraId="26C9C79D">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采购人名称：_____________________</w:t>
      </w:r>
    </w:p>
    <w:p w14:paraId="5F99EE46">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采购文件获取日期：_____________________</w:t>
      </w:r>
    </w:p>
    <w:p w14:paraId="216D623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三、质疑事项具体内容</w:t>
      </w:r>
    </w:p>
    <w:p w14:paraId="6527A653">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质疑事项1：_____________________</w:t>
      </w:r>
    </w:p>
    <w:p w14:paraId="3CB169E6">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事实依据：_____________________</w:t>
      </w:r>
    </w:p>
    <w:p w14:paraId="2AA647E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法律依据：_____________________</w:t>
      </w:r>
    </w:p>
    <w:p w14:paraId="2D1D074E">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质疑事项2：_____________________</w:t>
      </w:r>
    </w:p>
    <w:p w14:paraId="44757D93">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28A63E">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6DF10655">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请求：__________________________________________</w:t>
      </w:r>
    </w:p>
    <w:p w14:paraId="1AB25CEF">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签字(签章)：_____________________ 公章：_____________________</w:t>
      </w:r>
    </w:p>
    <w:p w14:paraId="40AD6862">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7EB7CDB2">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p>
    <w:p w14:paraId="5AAD4147">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质疑函制作说明：</w:t>
      </w:r>
    </w:p>
    <w:p w14:paraId="75879C5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14C58351">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82959E">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3.质疑供应商若对项目的某一分包进行质疑，质疑函中应列明具体采购包号。</w:t>
      </w:r>
    </w:p>
    <w:p w14:paraId="5CBD4125">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624553B2">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4423959B">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51061EF">
      <w:pPr>
        <w:pStyle w:val="81"/>
        <w:ind w:firstLine="480"/>
        <w:rPr>
          <w:color w:val="auto"/>
          <w:highlight w:val="none"/>
        </w:rPr>
      </w:pPr>
      <w:r>
        <w:rPr>
          <w:color w:val="auto"/>
          <w:highlight w:val="none"/>
        </w:rPr>
        <w:t xml:space="preserve">  </w:t>
      </w:r>
    </w:p>
    <w:p w14:paraId="62C8121F">
      <w:pPr>
        <w:pStyle w:val="81"/>
        <w:jc w:val="center"/>
        <w:outlineLvl w:val="3"/>
        <w:rPr>
          <w:rFonts w:hint="eastAsia" w:ascii="仿宋" w:hAnsi="仿宋" w:eastAsia="仿宋" w:cs="仿宋"/>
          <w:b/>
          <w:bCs/>
          <w:color w:val="auto"/>
          <w:kern w:val="2"/>
          <w:sz w:val="28"/>
          <w:szCs w:val="28"/>
          <w:highlight w:val="none"/>
          <w:lang w:val="en-US" w:eastAsia="zh-CN" w:bidi="ar-SA"/>
        </w:rPr>
      </w:pPr>
    </w:p>
    <w:p w14:paraId="7ED31CFB">
      <w:pPr>
        <w:pStyle w:val="81"/>
        <w:jc w:val="center"/>
        <w:outlineLvl w:val="3"/>
        <w:rPr>
          <w:rFonts w:hint="eastAsia" w:ascii="仿宋" w:hAnsi="仿宋" w:eastAsia="仿宋" w:cs="仿宋"/>
          <w:b/>
          <w:bCs/>
          <w:color w:val="auto"/>
          <w:kern w:val="2"/>
          <w:sz w:val="28"/>
          <w:szCs w:val="28"/>
          <w:highlight w:val="none"/>
          <w:lang w:val="en-US" w:eastAsia="zh-CN" w:bidi="ar-SA"/>
        </w:rPr>
      </w:pPr>
    </w:p>
    <w:p w14:paraId="35705D27">
      <w:pPr>
        <w:pStyle w:val="81"/>
        <w:jc w:val="center"/>
        <w:outlineLvl w:val="3"/>
        <w:rPr>
          <w:rFonts w:hint="eastAsia" w:ascii="仿宋" w:hAnsi="仿宋" w:eastAsia="仿宋" w:cs="仿宋"/>
          <w:b/>
          <w:bCs/>
          <w:color w:val="auto"/>
          <w:kern w:val="2"/>
          <w:sz w:val="28"/>
          <w:szCs w:val="28"/>
          <w:highlight w:val="none"/>
          <w:lang w:val="en-US" w:eastAsia="zh-CN" w:bidi="ar-SA"/>
        </w:rPr>
      </w:pPr>
    </w:p>
    <w:p w14:paraId="70AE35FE">
      <w:pPr>
        <w:pStyle w:val="81"/>
        <w:jc w:val="center"/>
        <w:outlineLvl w:val="3"/>
        <w:rPr>
          <w:rFonts w:hint="eastAsia" w:ascii="仿宋" w:hAnsi="仿宋" w:eastAsia="仿宋" w:cs="仿宋"/>
          <w:b/>
          <w:bCs/>
          <w:color w:val="auto"/>
          <w:kern w:val="2"/>
          <w:sz w:val="28"/>
          <w:szCs w:val="28"/>
          <w:highlight w:val="none"/>
          <w:lang w:val="en-US" w:eastAsia="zh-CN" w:bidi="ar-SA"/>
        </w:rPr>
      </w:pPr>
    </w:p>
    <w:p w14:paraId="61BDC968">
      <w:pPr>
        <w:pStyle w:val="81"/>
        <w:jc w:val="center"/>
        <w:outlineLvl w:val="3"/>
        <w:rPr>
          <w:rFonts w:hint="eastAsia" w:ascii="仿宋" w:hAnsi="仿宋" w:eastAsia="仿宋" w:cs="仿宋"/>
          <w:b/>
          <w:bCs/>
          <w:color w:val="auto"/>
          <w:kern w:val="2"/>
          <w:sz w:val="28"/>
          <w:szCs w:val="28"/>
          <w:highlight w:val="none"/>
          <w:lang w:val="en-US" w:eastAsia="zh-CN" w:bidi="ar-SA"/>
        </w:rPr>
      </w:pPr>
    </w:p>
    <w:p w14:paraId="617ACC16">
      <w:pPr>
        <w:pStyle w:val="81"/>
        <w:jc w:val="center"/>
        <w:outlineLvl w:val="3"/>
        <w:rPr>
          <w:rFonts w:hint="eastAsia" w:ascii="仿宋" w:hAnsi="仿宋" w:eastAsia="仿宋" w:cs="仿宋"/>
          <w:b/>
          <w:bCs/>
          <w:color w:val="auto"/>
          <w:kern w:val="2"/>
          <w:sz w:val="28"/>
          <w:szCs w:val="28"/>
          <w:highlight w:val="none"/>
          <w:lang w:val="en-US" w:eastAsia="zh-CN" w:bidi="ar-SA"/>
        </w:rPr>
      </w:pPr>
    </w:p>
    <w:p w14:paraId="037C4FD2">
      <w:pPr>
        <w:pStyle w:val="81"/>
        <w:jc w:val="center"/>
        <w:outlineLvl w:val="3"/>
        <w:rPr>
          <w:rFonts w:hint="eastAsia" w:ascii="仿宋" w:hAnsi="仿宋" w:eastAsia="仿宋" w:cs="仿宋"/>
          <w:b/>
          <w:bCs/>
          <w:color w:val="auto"/>
          <w:kern w:val="2"/>
          <w:sz w:val="28"/>
          <w:szCs w:val="28"/>
          <w:highlight w:val="none"/>
          <w:lang w:val="en-US" w:eastAsia="zh-CN" w:bidi="ar-SA"/>
        </w:rPr>
      </w:pPr>
    </w:p>
    <w:p w14:paraId="46137EE5">
      <w:pPr>
        <w:pStyle w:val="81"/>
        <w:jc w:val="center"/>
        <w:outlineLvl w:val="3"/>
        <w:rPr>
          <w:rFonts w:hint="eastAsia" w:ascii="仿宋" w:hAnsi="仿宋" w:eastAsia="仿宋" w:cs="仿宋"/>
          <w:b/>
          <w:bCs/>
          <w:color w:val="auto"/>
          <w:kern w:val="2"/>
          <w:sz w:val="28"/>
          <w:szCs w:val="28"/>
          <w:highlight w:val="none"/>
          <w:lang w:val="en-US" w:eastAsia="zh-CN" w:bidi="ar-SA"/>
        </w:rPr>
      </w:pPr>
    </w:p>
    <w:p w14:paraId="2F1CFB45">
      <w:pPr>
        <w:pStyle w:val="81"/>
        <w:jc w:val="center"/>
        <w:outlineLvl w:val="3"/>
        <w:rPr>
          <w:rFonts w:hint="eastAsia" w:ascii="仿宋" w:hAnsi="仿宋" w:eastAsia="仿宋" w:cs="仿宋"/>
          <w:b/>
          <w:bCs/>
          <w:color w:val="auto"/>
          <w:kern w:val="2"/>
          <w:sz w:val="28"/>
          <w:szCs w:val="28"/>
          <w:highlight w:val="none"/>
          <w:lang w:val="en-US" w:eastAsia="zh-CN" w:bidi="ar-SA"/>
        </w:rPr>
      </w:pPr>
    </w:p>
    <w:p w14:paraId="46EAD59A">
      <w:pPr>
        <w:pStyle w:val="81"/>
        <w:jc w:val="center"/>
        <w:outlineLvl w:val="3"/>
        <w:rPr>
          <w:rFonts w:hint="eastAsia" w:ascii="仿宋" w:hAnsi="仿宋" w:eastAsia="仿宋" w:cs="仿宋"/>
          <w:b/>
          <w:bCs/>
          <w:color w:val="auto"/>
          <w:kern w:val="2"/>
          <w:sz w:val="28"/>
          <w:szCs w:val="28"/>
          <w:highlight w:val="none"/>
          <w:lang w:val="en-US" w:eastAsia="zh-CN" w:bidi="ar-SA"/>
        </w:rPr>
      </w:pPr>
    </w:p>
    <w:p w14:paraId="53E275AB">
      <w:pPr>
        <w:pStyle w:val="81"/>
        <w:jc w:val="center"/>
        <w:outlineLvl w:val="3"/>
        <w:rPr>
          <w:rFonts w:hint="eastAsia" w:ascii="仿宋" w:hAnsi="仿宋" w:eastAsia="仿宋" w:cs="仿宋"/>
          <w:b/>
          <w:bCs/>
          <w:color w:val="auto"/>
          <w:kern w:val="2"/>
          <w:sz w:val="28"/>
          <w:szCs w:val="28"/>
          <w:highlight w:val="none"/>
          <w:lang w:val="en-US" w:eastAsia="zh-CN" w:bidi="ar-SA"/>
        </w:rPr>
      </w:pPr>
    </w:p>
    <w:p w14:paraId="55C6357C">
      <w:pPr>
        <w:pStyle w:val="81"/>
        <w:jc w:val="center"/>
        <w:outlineLvl w:val="3"/>
        <w:rPr>
          <w:rFonts w:hint="eastAsia" w:ascii="仿宋" w:hAnsi="仿宋" w:eastAsia="仿宋" w:cs="仿宋"/>
          <w:b/>
          <w:bCs/>
          <w:color w:val="auto"/>
          <w:kern w:val="2"/>
          <w:sz w:val="28"/>
          <w:szCs w:val="28"/>
          <w:highlight w:val="none"/>
          <w:lang w:val="en-US" w:eastAsia="zh-CN" w:bidi="ar-SA"/>
        </w:rPr>
      </w:pPr>
    </w:p>
    <w:p w14:paraId="08821724">
      <w:pPr>
        <w:pStyle w:val="81"/>
        <w:jc w:val="center"/>
        <w:outlineLvl w:val="3"/>
        <w:rPr>
          <w:rFonts w:hint="eastAsia" w:ascii="仿宋" w:hAnsi="仿宋" w:eastAsia="仿宋" w:cs="仿宋"/>
          <w:b/>
          <w:bCs/>
          <w:color w:val="auto"/>
          <w:kern w:val="2"/>
          <w:sz w:val="28"/>
          <w:szCs w:val="28"/>
          <w:highlight w:val="none"/>
          <w:lang w:val="en-US" w:eastAsia="zh-CN" w:bidi="ar-SA"/>
        </w:rPr>
      </w:pPr>
    </w:p>
    <w:p w14:paraId="45432459">
      <w:pPr>
        <w:pStyle w:val="81"/>
        <w:jc w:val="center"/>
        <w:outlineLvl w:val="3"/>
        <w:rPr>
          <w:rFonts w:hint="eastAsia" w:ascii="仿宋" w:hAnsi="仿宋" w:eastAsia="仿宋" w:cs="仿宋"/>
          <w:b/>
          <w:bCs/>
          <w:color w:val="auto"/>
          <w:kern w:val="2"/>
          <w:sz w:val="28"/>
          <w:szCs w:val="28"/>
          <w:highlight w:val="none"/>
          <w:lang w:val="en-US" w:eastAsia="zh-CN" w:bidi="ar-SA"/>
        </w:rPr>
      </w:pPr>
    </w:p>
    <w:p w14:paraId="0F388011">
      <w:pPr>
        <w:pStyle w:val="81"/>
        <w:jc w:val="center"/>
        <w:outlineLvl w:val="3"/>
        <w:rPr>
          <w:rFonts w:hint="eastAsia" w:ascii="仿宋" w:hAnsi="仿宋" w:eastAsia="仿宋" w:cs="仿宋"/>
          <w:b/>
          <w:bCs/>
          <w:color w:val="auto"/>
          <w:kern w:val="2"/>
          <w:sz w:val="28"/>
          <w:szCs w:val="28"/>
          <w:highlight w:val="none"/>
          <w:lang w:val="en-US" w:eastAsia="zh-CN" w:bidi="ar-SA"/>
        </w:rPr>
      </w:pPr>
    </w:p>
    <w:p w14:paraId="451D3C02">
      <w:pPr>
        <w:pStyle w:val="81"/>
        <w:jc w:val="center"/>
        <w:outlineLvl w:val="3"/>
        <w:rPr>
          <w:rFonts w:hint="eastAsia" w:ascii="仿宋" w:hAnsi="仿宋" w:eastAsia="仿宋" w:cs="仿宋"/>
          <w:b/>
          <w:bCs/>
          <w:color w:val="auto"/>
          <w:kern w:val="2"/>
          <w:sz w:val="28"/>
          <w:szCs w:val="28"/>
          <w:highlight w:val="none"/>
          <w:lang w:val="en-US" w:eastAsia="zh-CN" w:bidi="ar-SA"/>
        </w:rPr>
      </w:pPr>
    </w:p>
    <w:p w14:paraId="31F6BE54">
      <w:pPr>
        <w:pStyle w:val="81"/>
        <w:jc w:val="center"/>
        <w:outlineLvl w:val="3"/>
        <w:rPr>
          <w:rFonts w:hint="eastAsia" w:ascii="仿宋" w:hAnsi="仿宋" w:eastAsia="仿宋" w:cs="仿宋"/>
          <w:b/>
          <w:bCs/>
          <w:color w:val="auto"/>
          <w:kern w:val="2"/>
          <w:sz w:val="28"/>
          <w:szCs w:val="28"/>
          <w:highlight w:val="none"/>
          <w:lang w:val="en-US" w:eastAsia="zh-CN" w:bidi="ar-SA"/>
        </w:rPr>
      </w:pPr>
    </w:p>
    <w:p w14:paraId="273BCD98">
      <w:pPr>
        <w:pStyle w:val="81"/>
        <w:jc w:val="center"/>
        <w:outlineLvl w:val="3"/>
        <w:rPr>
          <w:rFonts w:hint="eastAsia" w:ascii="仿宋" w:hAnsi="仿宋" w:eastAsia="仿宋" w:cs="仿宋"/>
          <w:b/>
          <w:bCs/>
          <w:color w:val="auto"/>
          <w:kern w:val="2"/>
          <w:sz w:val="28"/>
          <w:szCs w:val="28"/>
          <w:highlight w:val="none"/>
          <w:lang w:val="en-US" w:eastAsia="zh-CN" w:bidi="ar-SA"/>
        </w:rPr>
      </w:pPr>
    </w:p>
    <w:p w14:paraId="1E20ED16">
      <w:pPr>
        <w:pStyle w:val="81"/>
        <w:jc w:val="center"/>
        <w:outlineLvl w:val="3"/>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投诉书</w:t>
      </w:r>
    </w:p>
    <w:p w14:paraId="67996201">
      <w:pPr>
        <w:pStyle w:val="81"/>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一、投诉相关主体基本情况</w:t>
      </w:r>
    </w:p>
    <w:p w14:paraId="6A8FC48C">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投诉人：____________________</w:t>
      </w:r>
    </w:p>
    <w:p w14:paraId="24A75F14">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 址：____________________邮编：____________________</w:t>
      </w:r>
    </w:p>
    <w:p w14:paraId="1F67A400">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法定代表人/主要负责人：____________________</w:t>
      </w:r>
    </w:p>
    <w:p w14:paraId="3C7F4FF7">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联系电话：____________________</w:t>
      </w:r>
    </w:p>
    <w:p w14:paraId="61ABEEAB">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授权代表：____________________联系电话：____________________</w:t>
      </w:r>
    </w:p>
    <w:p w14:paraId="0EBA1477">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 址：____________________邮编：____________________</w:t>
      </w:r>
    </w:p>
    <w:p w14:paraId="19C43360">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被投诉人1：____________________</w:t>
      </w:r>
    </w:p>
    <w:p w14:paraId="446167E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地址：____________________邮编：____________________</w:t>
      </w:r>
    </w:p>
    <w:p w14:paraId="6D5EE437">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联系人：____________________联系电话：____________________</w:t>
      </w:r>
    </w:p>
    <w:p w14:paraId="6C8ACE4B">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被投诉人2：____________________</w:t>
      </w:r>
    </w:p>
    <w:p w14:paraId="27D34CDC">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087D8C8">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相关供应商：_____________________</w:t>
      </w:r>
    </w:p>
    <w:p w14:paraId="7C22D0BE">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地址：____________________邮编：____________________</w:t>
      </w:r>
    </w:p>
    <w:p w14:paraId="552A12B4">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联系人：____________________联系电话：____________________</w:t>
      </w:r>
    </w:p>
    <w:p w14:paraId="4B663D68">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二、投诉项目基本情况</w:t>
      </w:r>
    </w:p>
    <w:p w14:paraId="0EEBDB80">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采购项目名称：____________________</w:t>
      </w:r>
    </w:p>
    <w:p w14:paraId="7E0F18FF">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采购项目编号： ____________________包号：____________________</w:t>
      </w:r>
    </w:p>
    <w:p w14:paraId="0BD03DC3">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采购人名称：____________________</w:t>
      </w:r>
    </w:p>
    <w:p w14:paraId="1492F52F">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代理机构名称：____________________</w:t>
      </w:r>
    </w:p>
    <w:p w14:paraId="5D475AA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采购文件公告:</w:t>
      </w:r>
      <w:r>
        <w:rPr>
          <w:rFonts w:hint="eastAsia" w:ascii="仿宋" w:hAnsi="仿宋" w:eastAsia="仿宋" w:cs="仿宋"/>
          <w:color w:val="auto"/>
          <w:sz w:val="24"/>
          <w:szCs w:val="24"/>
          <w:highlight w:val="none"/>
          <w:u w:val="single"/>
        </w:rPr>
        <w:t>是/否</w:t>
      </w:r>
      <w:r>
        <w:rPr>
          <w:rFonts w:hint="eastAsia" w:ascii="仿宋" w:hAnsi="仿宋" w:eastAsia="仿宋" w:cs="仿宋"/>
          <w:color w:val="auto"/>
          <w:sz w:val="24"/>
          <w:szCs w:val="24"/>
          <w:highlight w:val="none"/>
        </w:rPr>
        <w:t xml:space="preserve"> 公告期限：_____________________</w:t>
      </w:r>
    </w:p>
    <w:p w14:paraId="6C7F1BD8">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采购结果公告:</w:t>
      </w:r>
      <w:r>
        <w:rPr>
          <w:rFonts w:hint="eastAsia" w:ascii="仿宋" w:hAnsi="仿宋" w:eastAsia="仿宋" w:cs="仿宋"/>
          <w:color w:val="auto"/>
          <w:sz w:val="24"/>
          <w:szCs w:val="24"/>
          <w:highlight w:val="none"/>
          <w:u w:val="single"/>
        </w:rPr>
        <w:t>是/否</w:t>
      </w:r>
      <w:r>
        <w:rPr>
          <w:rFonts w:hint="eastAsia" w:ascii="仿宋" w:hAnsi="仿宋" w:eastAsia="仿宋" w:cs="仿宋"/>
          <w:color w:val="auto"/>
          <w:sz w:val="24"/>
          <w:szCs w:val="24"/>
          <w:highlight w:val="none"/>
        </w:rPr>
        <w:t xml:space="preserve"> 公告期限：_____________________</w:t>
      </w:r>
    </w:p>
    <w:p w14:paraId="59455681">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三、质疑基本情况</w:t>
      </w:r>
    </w:p>
    <w:p w14:paraId="38AC5C84">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投诉人于 ____年____月____日,向提出质疑，质疑事项为：_____________________</w:t>
      </w:r>
    </w:p>
    <w:p w14:paraId="2C1FB334">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采购人/代理机构</w:t>
      </w:r>
      <w:r>
        <w:rPr>
          <w:rFonts w:hint="eastAsia" w:ascii="仿宋" w:hAnsi="仿宋" w:eastAsia="仿宋" w:cs="仿宋"/>
          <w:color w:val="auto"/>
          <w:sz w:val="24"/>
          <w:szCs w:val="24"/>
          <w:highlight w:val="none"/>
        </w:rPr>
        <w:t>于____年____月____日,就质疑事项作出了答复/没有在法定期限内作出答复。</w:t>
      </w:r>
    </w:p>
    <w:p w14:paraId="167C7EA3">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四、投诉事项具体内容</w:t>
      </w:r>
    </w:p>
    <w:p w14:paraId="5590BCDB">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投诉事项 1：_____________________</w:t>
      </w:r>
    </w:p>
    <w:p w14:paraId="2D6CD9A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事实依据：_____________________</w:t>
      </w:r>
    </w:p>
    <w:p w14:paraId="06056D5F">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法律依据：_____________________</w:t>
      </w:r>
    </w:p>
    <w:p w14:paraId="7233B2F8">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投诉事项2：_____________________</w:t>
      </w:r>
    </w:p>
    <w:p w14:paraId="2B0484C1">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93E9A11">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五、与投诉事项相关的投诉请求</w:t>
      </w:r>
    </w:p>
    <w:p w14:paraId="3C8E6090">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请求：________________________</w:t>
      </w:r>
    </w:p>
    <w:p w14:paraId="012B9346">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签字(签章)： ________公章________</w:t>
      </w:r>
    </w:p>
    <w:p w14:paraId="2A7600FB">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日期：____年____月____日</w:t>
      </w:r>
    </w:p>
    <w:p w14:paraId="476AFE72">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投诉书制作说明：</w:t>
      </w:r>
    </w:p>
    <w:p w14:paraId="5FBF45AE">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1.投诉人提起投诉时，应当提交投诉书和必要的证明材料，并按照被投诉人和与投诉事项有关的供应商数量提供投诉书副本。</w:t>
      </w:r>
    </w:p>
    <w:p w14:paraId="31A01701">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0F85497">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3.投诉人若对项目的某一分包进行投诉，投诉书应列明具体分包号。</w:t>
      </w:r>
    </w:p>
    <w:p w14:paraId="69991C9E">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4.投诉书应简要列明质疑事项，质疑函、质疑答复等作为附件材料提供。</w:t>
      </w:r>
    </w:p>
    <w:p w14:paraId="422A28AB">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5.投诉书的投诉事项应具体、明确，并有必要的事实依据和法律依据。</w:t>
      </w:r>
    </w:p>
    <w:p w14:paraId="6763C2AA">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6.投诉书的投诉请求应与投诉事项相关。</w:t>
      </w:r>
    </w:p>
    <w:p w14:paraId="0AF38896">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7.投诉人为自然人的，投诉书应当由本人签字；投诉人为法人或者其他组织的，投诉书应当由法定代表人、主要负责人，或者其授权代表签字或者盖章，并加盖公章。</w:t>
      </w:r>
    </w:p>
    <w:p w14:paraId="677FD75B">
      <w:pPr>
        <w:pStyle w:val="81"/>
        <w:ind w:firstLine="480"/>
        <w:rPr>
          <w:color w:val="auto"/>
          <w:sz w:val="24"/>
          <w:szCs w:val="24"/>
          <w:highlight w:val="none"/>
        </w:rPr>
      </w:pPr>
      <w:r>
        <w:rPr>
          <w:color w:val="auto"/>
          <w:sz w:val="24"/>
          <w:szCs w:val="24"/>
          <w:highlight w:val="none"/>
        </w:rPr>
        <w:t xml:space="preserve">  </w:t>
      </w:r>
    </w:p>
    <w:p w14:paraId="7A4910B2">
      <w:pPr>
        <w:rPr>
          <w:rFonts w:hint="eastAsia" w:ascii="仿宋" w:hAnsi="仿宋" w:eastAsia="仿宋" w:cs="仿宋"/>
          <w:color w:val="000000"/>
          <w:sz w:val="24"/>
        </w:rPr>
      </w:pPr>
    </w:p>
    <w:sectPr>
      <w:pgSz w:w="11906" w:h="16838"/>
      <w:pgMar w:top="1440" w:right="1797" w:bottom="1440" w:left="1797" w:header="851" w:footer="992" w:gutter="0"/>
      <w:pgBorders>
        <w:top w:val="none" w:sz="0" w:space="0"/>
        <w:left w:val="none" w:sz="0" w:space="0"/>
        <w:bottom w:val="none" w:sz="0" w:space="0"/>
        <w:right w:val="none" w:sz="0" w:space="0"/>
      </w:pgBorders>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1DEA">
    <w:pPr>
      <w:pStyle w:val="1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CF5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C0711"/>
    <w:multiLevelType w:val="multilevel"/>
    <w:tmpl w:val="362C0711"/>
    <w:lvl w:ilvl="0" w:tentative="0">
      <w:start w:val="1"/>
      <w:numFmt w:val="decimal"/>
      <w:lvlText w:val="%1."/>
      <w:lvlJc w:val="left"/>
      <w:pPr>
        <w:ind w:left="420" w:hanging="420"/>
      </w:pPr>
      <w:rPr>
        <w:rFonts w:hint="eastAsia"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B8B4A7A"/>
    <w:multiLevelType w:val="multilevel"/>
    <w:tmpl w:val="4B8B4A7A"/>
    <w:lvl w:ilvl="0" w:tentative="0">
      <w:start w:val="1"/>
      <w:numFmt w:val="chineseCountingThousand"/>
      <w:pStyle w:val="2"/>
      <w:suff w:val="nothing"/>
      <w:lvlText w:val="第%1章"/>
      <w:lvlJc w:val="left"/>
      <w:pPr>
        <w:ind w:left="0" w:firstLine="0"/>
      </w:pPr>
      <w:rPr>
        <w:rFonts w:hint="default"/>
      </w:rPr>
    </w:lvl>
    <w:lvl w:ilvl="1" w:tentative="0">
      <w:start w:val="1"/>
      <w:numFmt w:val="decimal"/>
      <w:lvlText w:val="%2."/>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3BE6FC0"/>
    <w:multiLevelType w:val="multilevel"/>
    <w:tmpl w:val="53BE6FC0"/>
    <w:lvl w:ilvl="0" w:tentative="0">
      <w:start w:val="1"/>
      <w:numFmt w:val="decimal"/>
      <w:pStyle w:val="11"/>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72"/>
      <w:lvlText w:val="%3. "/>
      <w:lvlJc w:val="left"/>
      <w:pPr>
        <w:tabs>
          <w:tab w:val="left" w:pos="1259"/>
        </w:tabs>
        <w:ind w:left="1259" w:hanging="420"/>
      </w:pPr>
      <w:rPr>
        <w:rFonts w:hint="eastAsia"/>
      </w:rPr>
    </w:lvl>
    <w:lvl w:ilvl="3" w:tentative="0">
      <w:start w:val="1"/>
      <w:numFmt w:val="lowerLetter"/>
      <w:pStyle w:val="73"/>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61EB257C"/>
    <w:multiLevelType w:val="singleLevel"/>
    <w:tmpl w:val="61EB257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M2UxNWZjMWJmZDcxZWYwOTRjNWRiNTBmNGMwOGYifQ=="/>
  </w:docVars>
  <w:rsids>
    <w:rsidRoot w:val="00172A27"/>
    <w:rsid w:val="000026C8"/>
    <w:rsid w:val="00003DBD"/>
    <w:rsid w:val="00005416"/>
    <w:rsid w:val="00006F93"/>
    <w:rsid w:val="00020D89"/>
    <w:rsid w:val="00021D5E"/>
    <w:rsid w:val="00022784"/>
    <w:rsid w:val="00023601"/>
    <w:rsid w:val="00025F39"/>
    <w:rsid w:val="00027A8C"/>
    <w:rsid w:val="000333C0"/>
    <w:rsid w:val="00036FF0"/>
    <w:rsid w:val="00044BF5"/>
    <w:rsid w:val="0005149A"/>
    <w:rsid w:val="0005730F"/>
    <w:rsid w:val="00057901"/>
    <w:rsid w:val="0006227F"/>
    <w:rsid w:val="00062B61"/>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CCA"/>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5B68"/>
    <w:rsid w:val="00127186"/>
    <w:rsid w:val="001314B0"/>
    <w:rsid w:val="00133ECE"/>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0982"/>
    <w:rsid w:val="001B3BD4"/>
    <w:rsid w:val="001B69A7"/>
    <w:rsid w:val="001C0382"/>
    <w:rsid w:val="001D0186"/>
    <w:rsid w:val="001D0411"/>
    <w:rsid w:val="001D1A5A"/>
    <w:rsid w:val="001D24E3"/>
    <w:rsid w:val="001D3FFB"/>
    <w:rsid w:val="001D793B"/>
    <w:rsid w:val="001E0B2D"/>
    <w:rsid w:val="001E32F7"/>
    <w:rsid w:val="001E49B0"/>
    <w:rsid w:val="001E772C"/>
    <w:rsid w:val="001F69E2"/>
    <w:rsid w:val="001F7B6B"/>
    <w:rsid w:val="002045FA"/>
    <w:rsid w:val="002074C1"/>
    <w:rsid w:val="002137F7"/>
    <w:rsid w:val="00216137"/>
    <w:rsid w:val="00216C85"/>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3D64"/>
    <w:rsid w:val="00243F5F"/>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2649F"/>
    <w:rsid w:val="00334F8C"/>
    <w:rsid w:val="003362AE"/>
    <w:rsid w:val="00336A79"/>
    <w:rsid w:val="00336DF1"/>
    <w:rsid w:val="003425BD"/>
    <w:rsid w:val="003426B5"/>
    <w:rsid w:val="0034284E"/>
    <w:rsid w:val="00343F0D"/>
    <w:rsid w:val="00350B44"/>
    <w:rsid w:val="00354302"/>
    <w:rsid w:val="00355294"/>
    <w:rsid w:val="00360E24"/>
    <w:rsid w:val="003632DA"/>
    <w:rsid w:val="00371275"/>
    <w:rsid w:val="0037169F"/>
    <w:rsid w:val="00373A03"/>
    <w:rsid w:val="0037489F"/>
    <w:rsid w:val="00377A9B"/>
    <w:rsid w:val="0038578B"/>
    <w:rsid w:val="00387F7A"/>
    <w:rsid w:val="00393E5A"/>
    <w:rsid w:val="00393FF1"/>
    <w:rsid w:val="003946E7"/>
    <w:rsid w:val="003961BE"/>
    <w:rsid w:val="003A07AB"/>
    <w:rsid w:val="003A12D0"/>
    <w:rsid w:val="003A2A04"/>
    <w:rsid w:val="003A2F4D"/>
    <w:rsid w:val="003A3918"/>
    <w:rsid w:val="003A41E3"/>
    <w:rsid w:val="003A6349"/>
    <w:rsid w:val="003A73C7"/>
    <w:rsid w:val="003B07F8"/>
    <w:rsid w:val="003B08EE"/>
    <w:rsid w:val="003B5ED1"/>
    <w:rsid w:val="003B6D0B"/>
    <w:rsid w:val="003B7387"/>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B5A"/>
    <w:rsid w:val="00403D93"/>
    <w:rsid w:val="00406E8D"/>
    <w:rsid w:val="00411CA3"/>
    <w:rsid w:val="00412DDD"/>
    <w:rsid w:val="00414327"/>
    <w:rsid w:val="004144B3"/>
    <w:rsid w:val="00415C35"/>
    <w:rsid w:val="0041613E"/>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96DA9"/>
    <w:rsid w:val="004A0A7D"/>
    <w:rsid w:val="004A214E"/>
    <w:rsid w:val="004A7EB7"/>
    <w:rsid w:val="004B43F2"/>
    <w:rsid w:val="004C1E6E"/>
    <w:rsid w:val="004C3C9B"/>
    <w:rsid w:val="004C45C9"/>
    <w:rsid w:val="004C4CB3"/>
    <w:rsid w:val="004C62EB"/>
    <w:rsid w:val="004C63F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3257"/>
    <w:rsid w:val="00515E85"/>
    <w:rsid w:val="005230C8"/>
    <w:rsid w:val="005277B5"/>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7DDC"/>
    <w:rsid w:val="005F0092"/>
    <w:rsid w:val="005F03D1"/>
    <w:rsid w:val="005F3187"/>
    <w:rsid w:val="005F7C83"/>
    <w:rsid w:val="006053D9"/>
    <w:rsid w:val="00605D4A"/>
    <w:rsid w:val="00606872"/>
    <w:rsid w:val="00607AC5"/>
    <w:rsid w:val="006124D3"/>
    <w:rsid w:val="00615140"/>
    <w:rsid w:val="00617298"/>
    <w:rsid w:val="00620343"/>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59B1"/>
    <w:rsid w:val="00675BD7"/>
    <w:rsid w:val="0068262B"/>
    <w:rsid w:val="00685603"/>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D542E"/>
    <w:rsid w:val="006D5AB4"/>
    <w:rsid w:val="006E060B"/>
    <w:rsid w:val="006E135F"/>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0853"/>
    <w:rsid w:val="0073320D"/>
    <w:rsid w:val="0073328D"/>
    <w:rsid w:val="007368BB"/>
    <w:rsid w:val="007400C1"/>
    <w:rsid w:val="0074181C"/>
    <w:rsid w:val="007418A2"/>
    <w:rsid w:val="00744377"/>
    <w:rsid w:val="00747206"/>
    <w:rsid w:val="00747926"/>
    <w:rsid w:val="007533F4"/>
    <w:rsid w:val="00757716"/>
    <w:rsid w:val="007577C2"/>
    <w:rsid w:val="0076415C"/>
    <w:rsid w:val="007649BC"/>
    <w:rsid w:val="00764A44"/>
    <w:rsid w:val="00764DFD"/>
    <w:rsid w:val="0076519C"/>
    <w:rsid w:val="00770051"/>
    <w:rsid w:val="00772347"/>
    <w:rsid w:val="0077674D"/>
    <w:rsid w:val="00777B39"/>
    <w:rsid w:val="00791B58"/>
    <w:rsid w:val="00793044"/>
    <w:rsid w:val="0079531D"/>
    <w:rsid w:val="007A3AB0"/>
    <w:rsid w:val="007A6CB1"/>
    <w:rsid w:val="007A70A8"/>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066DD"/>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3482"/>
    <w:rsid w:val="00877138"/>
    <w:rsid w:val="0087769D"/>
    <w:rsid w:val="008818D5"/>
    <w:rsid w:val="00886B4C"/>
    <w:rsid w:val="00886C59"/>
    <w:rsid w:val="00887C99"/>
    <w:rsid w:val="00895BD8"/>
    <w:rsid w:val="008966A9"/>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4D13"/>
    <w:rsid w:val="009052C6"/>
    <w:rsid w:val="009060EC"/>
    <w:rsid w:val="009107ED"/>
    <w:rsid w:val="00914F6A"/>
    <w:rsid w:val="0091670B"/>
    <w:rsid w:val="00923F39"/>
    <w:rsid w:val="0092558A"/>
    <w:rsid w:val="00927D4D"/>
    <w:rsid w:val="00931E4E"/>
    <w:rsid w:val="00931F6D"/>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04B7"/>
    <w:rsid w:val="009813FB"/>
    <w:rsid w:val="00981BE9"/>
    <w:rsid w:val="009821A6"/>
    <w:rsid w:val="009831B1"/>
    <w:rsid w:val="009837E0"/>
    <w:rsid w:val="00984488"/>
    <w:rsid w:val="00984DEB"/>
    <w:rsid w:val="009879FC"/>
    <w:rsid w:val="00987BAE"/>
    <w:rsid w:val="00991B2D"/>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5878"/>
    <w:rsid w:val="009F146C"/>
    <w:rsid w:val="009F154A"/>
    <w:rsid w:val="009F5603"/>
    <w:rsid w:val="009F6164"/>
    <w:rsid w:val="00A02C06"/>
    <w:rsid w:val="00A03394"/>
    <w:rsid w:val="00A05AD4"/>
    <w:rsid w:val="00A10DE3"/>
    <w:rsid w:val="00A12FA3"/>
    <w:rsid w:val="00A13399"/>
    <w:rsid w:val="00A142F9"/>
    <w:rsid w:val="00A14890"/>
    <w:rsid w:val="00A1647E"/>
    <w:rsid w:val="00A237F7"/>
    <w:rsid w:val="00A31A41"/>
    <w:rsid w:val="00A322FB"/>
    <w:rsid w:val="00A36991"/>
    <w:rsid w:val="00A423FC"/>
    <w:rsid w:val="00A43082"/>
    <w:rsid w:val="00A432F6"/>
    <w:rsid w:val="00A435A0"/>
    <w:rsid w:val="00A46730"/>
    <w:rsid w:val="00A46E9E"/>
    <w:rsid w:val="00A5028D"/>
    <w:rsid w:val="00A51532"/>
    <w:rsid w:val="00A57F1F"/>
    <w:rsid w:val="00A66BD7"/>
    <w:rsid w:val="00A712A0"/>
    <w:rsid w:val="00A712D2"/>
    <w:rsid w:val="00A72D9F"/>
    <w:rsid w:val="00A7378B"/>
    <w:rsid w:val="00A737A4"/>
    <w:rsid w:val="00A73D2E"/>
    <w:rsid w:val="00A753AE"/>
    <w:rsid w:val="00A753D5"/>
    <w:rsid w:val="00A76772"/>
    <w:rsid w:val="00A77FE6"/>
    <w:rsid w:val="00A810B6"/>
    <w:rsid w:val="00A82242"/>
    <w:rsid w:val="00A83400"/>
    <w:rsid w:val="00A844E6"/>
    <w:rsid w:val="00A86002"/>
    <w:rsid w:val="00A922CC"/>
    <w:rsid w:val="00A95553"/>
    <w:rsid w:val="00A95735"/>
    <w:rsid w:val="00AA01FA"/>
    <w:rsid w:val="00AA0CC4"/>
    <w:rsid w:val="00AB29D0"/>
    <w:rsid w:val="00AB36EA"/>
    <w:rsid w:val="00AB584C"/>
    <w:rsid w:val="00AC4D3A"/>
    <w:rsid w:val="00AC4E7A"/>
    <w:rsid w:val="00AC4F54"/>
    <w:rsid w:val="00AC7BAA"/>
    <w:rsid w:val="00AD37D6"/>
    <w:rsid w:val="00AD7675"/>
    <w:rsid w:val="00AE0487"/>
    <w:rsid w:val="00AE0FB0"/>
    <w:rsid w:val="00AE72FE"/>
    <w:rsid w:val="00AF0A7C"/>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510F"/>
    <w:rsid w:val="00B55F4F"/>
    <w:rsid w:val="00B562A4"/>
    <w:rsid w:val="00B61AA8"/>
    <w:rsid w:val="00B625E8"/>
    <w:rsid w:val="00B6635B"/>
    <w:rsid w:val="00B70E67"/>
    <w:rsid w:val="00B71473"/>
    <w:rsid w:val="00B718DD"/>
    <w:rsid w:val="00B73AC4"/>
    <w:rsid w:val="00B819B1"/>
    <w:rsid w:val="00B83E2C"/>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0061"/>
    <w:rsid w:val="00C74470"/>
    <w:rsid w:val="00C752E6"/>
    <w:rsid w:val="00C7751B"/>
    <w:rsid w:val="00C83272"/>
    <w:rsid w:val="00C85502"/>
    <w:rsid w:val="00C8563A"/>
    <w:rsid w:val="00C8630A"/>
    <w:rsid w:val="00C9226F"/>
    <w:rsid w:val="00C945D8"/>
    <w:rsid w:val="00CA1DFE"/>
    <w:rsid w:val="00CA4254"/>
    <w:rsid w:val="00CA4669"/>
    <w:rsid w:val="00CC162C"/>
    <w:rsid w:val="00CC1A89"/>
    <w:rsid w:val="00CC45CE"/>
    <w:rsid w:val="00CC7207"/>
    <w:rsid w:val="00CD0E5F"/>
    <w:rsid w:val="00CD1445"/>
    <w:rsid w:val="00CD410F"/>
    <w:rsid w:val="00CD4659"/>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351D5"/>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281B"/>
    <w:rsid w:val="00E13605"/>
    <w:rsid w:val="00E161EB"/>
    <w:rsid w:val="00E259E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4FC4"/>
    <w:rsid w:val="00EB59CC"/>
    <w:rsid w:val="00EB6020"/>
    <w:rsid w:val="00EC0C25"/>
    <w:rsid w:val="00EC138A"/>
    <w:rsid w:val="00EC1A6B"/>
    <w:rsid w:val="00EC31CA"/>
    <w:rsid w:val="00EC38D8"/>
    <w:rsid w:val="00EC66C7"/>
    <w:rsid w:val="00ED242E"/>
    <w:rsid w:val="00ED745D"/>
    <w:rsid w:val="00EE094D"/>
    <w:rsid w:val="00EE2B3A"/>
    <w:rsid w:val="00EF120C"/>
    <w:rsid w:val="00EF2A01"/>
    <w:rsid w:val="00EF37E2"/>
    <w:rsid w:val="00EF58E9"/>
    <w:rsid w:val="00EF651B"/>
    <w:rsid w:val="00F00D6F"/>
    <w:rsid w:val="00F053A8"/>
    <w:rsid w:val="00F11C07"/>
    <w:rsid w:val="00F1263F"/>
    <w:rsid w:val="00F143F9"/>
    <w:rsid w:val="00F15FDF"/>
    <w:rsid w:val="00F17379"/>
    <w:rsid w:val="00F17E86"/>
    <w:rsid w:val="00F23412"/>
    <w:rsid w:val="00F25CAD"/>
    <w:rsid w:val="00F30CE4"/>
    <w:rsid w:val="00F313C5"/>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75797"/>
    <w:rsid w:val="00F80E5E"/>
    <w:rsid w:val="00F81E21"/>
    <w:rsid w:val="00F87444"/>
    <w:rsid w:val="00F90524"/>
    <w:rsid w:val="00F9219A"/>
    <w:rsid w:val="00F954D0"/>
    <w:rsid w:val="00F961DE"/>
    <w:rsid w:val="00FA028D"/>
    <w:rsid w:val="00FA0F8C"/>
    <w:rsid w:val="00FA2AA9"/>
    <w:rsid w:val="00FA43BB"/>
    <w:rsid w:val="00FA47FE"/>
    <w:rsid w:val="00FB00F5"/>
    <w:rsid w:val="00FB2AAE"/>
    <w:rsid w:val="00FB48BF"/>
    <w:rsid w:val="00FB703A"/>
    <w:rsid w:val="00FC1E7B"/>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360CC9"/>
    <w:rsid w:val="01436105"/>
    <w:rsid w:val="0146153A"/>
    <w:rsid w:val="014F6641"/>
    <w:rsid w:val="01600644"/>
    <w:rsid w:val="01702A1E"/>
    <w:rsid w:val="01786BED"/>
    <w:rsid w:val="017E77AA"/>
    <w:rsid w:val="01861CAF"/>
    <w:rsid w:val="01920463"/>
    <w:rsid w:val="01A47971"/>
    <w:rsid w:val="01A47B4E"/>
    <w:rsid w:val="01A64E83"/>
    <w:rsid w:val="01BE0931"/>
    <w:rsid w:val="01C0466A"/>
    <w:rsid w:val="01CC1A40"/>
    <w:rsid w:val="01D70F12"/>
    <w:rsid w:val="01E84A30"/>
    <w:rsid w:val="020023EE"/>
    <w:rsid w:val="02010484"/>
    <w:rsid w:val="021F298B"/>
    <w:rsid w:val="02204B8A"/>
    <w:rsid w:val="0222008D"/>
    <w:rsid w:val="023E56C0"/>
    <w:rsid w:val="025D2470"/>
    <w:rsid w:val="02777BFD"/>
    <w:rsid w:val="027958D4"/>
    <w:rsid w:val="0288403D"/>
    <w:rsid w:val="029F1D6B"/>
    <w:rsid w:val="02B65864"/>
    <w:rsid w:val="02BE0161"/>
    <w:rsid w:val="02C723C6"/>
    <w:rsid w:val="02F36E91"/>
    <w:rsid w:val="03136E4F"/>
    <w:rsid w:val="031664DA"/>
    <w:rsid w:val="031A2CD8"/>
    <w:rsid w:val="03252A1E"/>
    <w:rsid w:val="03270DD8"/>
    <w:rsid w:val="032853BC"/>
    <w:rsid w:val="032F5E6F"/>
    <w:rsid w:val="03306E08"/>
    <w:rsid w:val="033A03D0"/>
    <w:rsid w:val="037709BE"/>
    <w:rsid w:val="038773BB"/>
    <w:rsid w:val="03901E9E"/>
    <w:rsid w:val="03B02721"/>
    <w:rsid w:val="03C142B6"/>
    <w:rsid w:val="03C3095A"/>
    <w:rsid w:val="03C55043"/>
    <w:rsid w:val="03CE6022"/>
    <w:rsid w:val="03D8390A"/>
    <w:rsid w:val="03DC0CCA"/>
    <w:rsid w:val="03E17F7B"/>
    <w:rsid w:val="03E93D05"/>
    <w:rsid w:val="03EE2AB4"/>
    <w:rsid w:val="04086F53"/>
    <w:rsid w:val="043863DD"/>
    <w:rsid w:val="044004C3"/>
    <w:rsid w:val="0455679A"/>
    <w:rsid w:val="045A3333"/>
    <w:rsid w:val="045D3DEB"/>
    <w:rsid w:val="047E21D9"/>
    <w:rsid w:val="04835173"/>
    <w:rsid w:val="04845ACD"/>
    <w:rsid w:val="04881B00"/>
    <w:rsid w:val="04A769A5"/>
    <w:rsid w:val="04A81037"/>
    <w:rsid w:val="04A8157D"/>
    <w:rsid w:val="04D23811"/>
    <w:rsid w:val="04D64D11"/>
    <w:rsid w:val="04FD4CA5"/>
    <w:rsid w:val="05025778"/>
    <w:rsid w:val="0504144A"/>
    <w:rsid w:val="051E4FB9"/>
    <w:rsid w:val="05304EE3"/>
    <w:rsid w:val="053E5804"/>
    <w:rsid w:val="054006FD"/>
    <w:rsid w:val="0555214E"/>
    <w:rsid w:val="055F2BCB"/>
    <w:rsid w:val="057B5C57"/>
    <w:rsid w:val="05856AD5"/>
    <w:rsid w:val="059454B6"/>
    <w:rsid w:val="05A045D0"/>
    <w:rsid w:val="05A84572"/>
    <w:rsid w:val="05AE7458"/>
    <w:rsid w:val="05B16FE4"/>
    <w:rsid w:val="05B74A61"/>
    <w:rsid w:val="05BC4CC4"/>
    <w:rsid w:val="05E80E12"/>
    <w:rsid w:val="05F360DE"/>
    <w:rsid w:val="05F62F43"/>
    <w:rsid w:val="0605179F"/>
    <w:rsid w:val="06200227"/>
    <w:rsid w:val="0638326E"/>
    <w:rsid w:val="06391A36"/>
    <w:rsid w:val="064A5EDE"/>
    <w:rsid w:val="065E26AE"/>
    <w:rsid w:val="06624CC1"/>
    <w:rsid w:val="066B3B03"/>
    <w:rsid w:val="066D7CEE"/>
    <w:rsid w:val="067D4E8B"/>
    <w:rsid w:val="068602C1"/>
    <w:rsid w:val="068F62D2"/>
    <w:rsid w:val="069D4DF8"/>
    <w:rsid w:val="06A654CB"/>
    <w:rsid w:val="06AF2A8E"/>
    <w:rsid w:val="06B053B6"/>
    <w:rsid w:val="06B5558D"/>
    <w:rsid w:val="06CE2B3D"/>
    <w:rsid w:val="06D84622"/>
    <w:rsid w:val="06DD024B"/>
    <w:rsid w:val="07234F30"/>
    <w:rsid w:val="07297B3E"/>
    <w:rsid w:val="073E2523"/>
    <w:rsid w:val="074B3407"/>
    <w:rsid w:val="07532E4A"/>
    <w:rsid w:val="07567F10"/>
    <w:rsid w:val="07577399"/>
    <w:rsid w:val="075B1427"/>
    <w:rsid w:val="075B7755"/>
    <w:rsid w:val="075D7B5F"/>
    <w:rsid w:val="07602DD8"/>
    <w:rsid w:val="07665042"/>
    <w:rsid w:val="076C72BA"/>
    <w:rsid w:val="07746D9D"/>
    <w:rsid w:val="077706A0"/>
    <w:rsid w:val="07873FDB"/>
    <w:rsid w:val="078C1D6D"/>
    <w:rsid w:val="078F7C18"/>
    <w:rsid w:val="079A2962"/>
    <w:rsid w:val="07B5212E"/>
    <w:rsid w:val="07B56C5F"/>
    <w:rsid w:val="07C06A40"/>
    <w:rsid w:val="07C917FE"/>
    <w:rsid w:val="07D83414"/>
    <w:rsid w:val="07EA784B"/>
    <w:rsid w:val="07F12515"/>
    <w:rsid w:val="07F35B49"/>
    <w:rsid w:val="07F55D68"/>
    <w:rsid w:val="08002443"/>
    <w:rsid w:val="08161CED"/>
    <w:rsid w:val="0818767C"/>
    <w:rsid w:val="081D5E60"/>
    <w:rsid w:val="082E3649"/>
    <w:rsid w:val="0845254C"/>
    <w:rsid w:val="085040FE"/>
    <w:rsid w:val="08543A14"/>
    <w:rsid w:val="085F0441"/>
    <w:rsid w:val="08831727"/>
    <w:rsid w:val="08855808"/>
    <w:rsid w:val="08966833"/>
    <w:rsid w:val="089D61E7"/>
    <w:rsid w:val="08AE69CD"/>
    <w:rsid w:val="08BB45BC"/>
    <w:rsid w:val="08C3786B"/>
    <w:rsid w:val="08CB04FB"/>
    <w:rsid w:val="08CD0FCE"/>
    <w:rsid w:val="08D1128E"/>
    <w:rsid w:val="08FC70AE"/>
    <w:rsid w:val="092752BD"/>
    <w:rsid w:val="092F2034"/>
    <w:rsid w:val="09475E50"/>
    <w:rsid w:val="09486CA5"/>
    <w:rsid w:val="09507B23"/>
    <w:rsid w:val="095842C0"/>
    <w:rsid w:val="095C5ACD"/>
    <w:rsid w:val="096120A2"/>
    <w:rsid w:val="0979739A"/>
    <w:rsid w:val="0994405E"/>
    <w:rsid w:val="09B25D60"/>
    <w:rsid w:val="09B55A3D"/>
    <w:rsid w:val="09B74C81"/>
    <w:rsid w:val="09C10F8D"/>
    <w:rsid w:val="09CA0CE0"/>
    <w:rsid w:val="09CF23FF"/>
    <w:rsid w:val="09D11287"/>
    <w:rsid w:val="09D27E0F"/>
    <w:rsid w:val="09E00043"/>
    <w:rsid w:val="09E72F0B"/>
    <w:rsid w:val="0A022D3F"/>
    <w:rsid w:val="0A0534EF"/>
    <w:rsid w:val="0A3D736E"/>
    <w:rsid w:val="0A4941EF"/>
    <w:rsid w:val="0A8068C8"/>
    <w:rsid w:val="0A8B4C59"/>
    <w:rsid w:val="0AB60460"/>
    <w:rsid w:val="0ABE59B6"/>
    <w:rsid w:val="0ADE3978"/>
    <w:rsid w:val="0AFD0EBC"/>
    <w:rsid w:val="0B064048"/>
    <w:rsid w:val="0B0D364F"/>
    <w:rsid w:val="0B1E4C7D"/>
    <w:rsid w:val="0B2337B6"/>
    <w:rsid w:val="0B32310B"/>
    <w:rsid w:val="0B3705F5"/>
    <w:rsid w:val="0B3D39AE"/>
    <w:rsid w:val="0B435D6F"/>
    <w:rsid w:val="0B4E7D8F"/>
    <w:rsid w:val="0B6F03E7"/>
    <w:rsid w:val="0B9B66B4"/>
    <w:rsid w:val="0BA52A8E"/>
    <w:rsid w:val="0BA666AA"/>
    <w:rsid w:val="0BCA76EA"/>
    <w:rsid w:val="0BCD2DC6"/>
    <w:rsid w:val="0BD37F85"/>
    <w:rsid w:val="0BD95BD6"/>
    <w:rsid w:val="0BE47045"/>
    <w:rsid w:val="0BF67EE8"/>
    <w:rsid w:val="0BFD7719"/>
    <w:rsid w:val="0C23480F"/>
    <w:rsid w:val="0C252C77"/>
    <w:rsid w:val="0C347213"/>
    <w:rsid w:val="0C5A02A9"/>
    <w:rsid w:val="0C895B2B"/>
    <w:rsid w:val="0C8C24F7"/>
    <w:rsid w:val="0C8D116D"/>
    <w:rsid w:val="0C942FFD"/>
    <w:rsid w:val="0CA535B9"/>
    <w:rsid w:val="0CC212FB"/>
    <w:rsid w:val="0CD87D21"/>
    <w:rsid w:val="0CEE4F60"/>
    <w:rsid w:val="0CF36BC6"/>
    <w:rsid w:val="0CFD24DF"/>
    <w:rsid w:val="0D2B2350"/>
    <w:rsid w:val="0D34302E"/>
    <w:rsid w:val="0D363981"/>
    <w:rsid w:val="0D5410D4"/>
    <w:rsid w:val="0D6E5C96"/>
    <w:rsid w:val="0D7F5F30"/>
    <w:rsid w:val="0D824BBC"/>
    <w:rsid w:val="0DA00749"/>
    <w:rsid w:val="0DAF4501"/>
    <w:rsid w:val="0DB53CD0"/>
    <w:rsid w:val="0DBC39A1"/>
    <w:rsid w:val="0DD124B7"/>
    <w:rsid w:val="0DD86F30"/>
    <w:rsid w:val="0DE7465B"/>
    <w:rsid w:val="0DEB12FD"/>
    <w:rsid w:val="0DF34383"/>
    <w:rsid w:val="0DFA2DB0"/>
    <w:rsid w:val="0DFE7425"/>
    <w:rsid w:val="0DFF3D7B"/>
    <w:rsid w:val="0E027AFD"/>
    <w:rsid w:val="0E1327A4"/>
    <w:rsid w:val="0E2B781A"/>
    <w:rsid w:val="0E3A63BE"/>
    <w:rsid w:val="0E4E49EC"/>
    <w:rsid w:val="0E6D3935"/>
    <w:rsid w:val="0E715E49"/>
    <w:rsid w:val="0E784FC1"/>
    <w:rsid w:val="0E903CBF"/>
    <w:rsid w:val="0E914AF4"/>
    <w:rsid w:val="0E9972C0"/>
    <w:rsid w:val="0E9A4EB9"/>
    <w:rsid w:val="0EA875E5"/>
    <w:rsid w:val="0EAD3058"/>
    <w:rsid w:val="0EBB76FA"/>
    <w:rsid w:val="0ED61D65"/>
    <w:rsid w:val="0EE000F6"/>
    <w:rsid w:val="0EEB1CEA"/>
    <w:rsid w:val="0F405604"/>
    <w:rsid w:val="0F596382"/>
    <w:rsid w:val="0F5D461F"/>
    <w:rsid w:val="0F89369B"/>
    <w:rsid w:val="0F8F3712"/>
    <w:rsid w:val="0F900551"/>
    <w:rsid w:val="0F9C7BC9"/>
    <w:rsid w:val="0FB0100F"/>
    <w:rsid w:val="0FCE661F"/>
    <w:rsid w:val="0FCF4E41"/>
    <w:rsid w:val="0FEC2FB3"/>
    <w:rsid w:val="10013C41"/>
    <w:rsid w:val="10142F30"/>
    <w:rsid w:val="10245012"/>
    <w:rsid w:val="102B18FD"/>
    <w:rsid w:val="103329F0"/>
    <w:rsid w:val="106141D6"/>
    <w:rsid w:val="10677FAF"/>
    <w:rsid w:val="10817227"/>
    <w:rsid w:val="10A5490E"/>
    <w:rsid w:val="10B10371"/>
    <w:rsid w:val="10BC6136"/>
    <w:rsid w:val="10C81719"/>
    <w:rsid w:val="10CB0ABC"/>
    <w:rsid w:val="10E00EC0"/>
    <w:rsid w:val="10EE01D6"/>
    <w:rsid w:val="11020174"/>
    <w:rsid w:val="11025B35"/>
    <w:rsid w:val="11195FAC"/>
    <w:rsid w:val="112D0786"/>
    <w:rsid w:val="11445413"/>
    <w:rsid w:val="114F1524"/>
    <w:rsid w:val="11627CCB"/>
    <w:rsid w:val="118C0FD9"/>
    <w:rsid w:val="11924B75"/>
    <w:rsid w:val="1197736A"/>
    <w:rsid w:val="11A933AE"/>
    <w:rsid w:val="11B52E1D"/>
    <w:rsid w:val="11CC1F83"/>
    <w:rsid w:val="11CE35BB"/>
    <w:rsid w:val="11D35293"/>
    <w:rsid w:val="11F8610A"/>
    <w:rsid w:val="1202281F"/>
    <w:rsid w:val="12082B14"/>
    <w:rsid w:val="122C64D3"/>
    <w:rsid w:val="12491BA5"/>
    <w:rsid w:val="1254413A"/>
    <w:rsid w:val="126B647C"/>
    <w:rsid w:val="127936DE"/>
    <w:rsid w:val="128C3CD0"/>
    <w:rsid w:val="1290166B"/>
    <w:rsid w:val="12A74FA9"/>
    <w:rsid w:val="12B51155"/>
    <w:rsid w:val="12B87441"/>
    <w:rsid w:val="12BE5580"/>
    <w:rsid w:val="12F02484"/>
    <w:rsid w:val="12F36179"/>
    <w:rsid w:val="12F548B5"/>
    <w:rsid w:val="12FB4A33"/>
    <w:rsid w:val="130A26FC"/>
    <w:rsid w:val="130A28E9"/>
    <w:rsid w:val="13144EB8"/>
    <w:rsid w:val="13146524"/>
    <w:rsid w:val="1329427D"/>
    <w:rsid w:val="13347F5F"/>
    <w:rsid w:val="13390029"/>
    <w:rsid w:val="1347382D"/>
    <w:rsid w:val="13474301"/>
    <w:rsid w:val="13545D39"/>
    <w:rsid w:val="13714672"/>
    <w:rsid w:val="137225B3"/>
    <w:rsid w:val="13744918"/>
    <w:rsid w:val="137E3987"/>
    <w:rsid w:val="13827258"/>
    <w:rsid w:val="139748B1"/>
    <w:rsid w:val="139A1DC5"/>
    <w:rsid w:val="139C54D6"/>
    <w:rsid w:val="13C904E8"/>
    <w:rsid w:val="13D15990"/>
    <w:rsid w:val="13D32078"/>
    <w:rsid w:val="13EA0AB8"/>
    <w:rsid w:val="141352AC"/>
    <w:rsid w:val="14340E4C"/>
    <w:rsid w:val="14450745"/>
    <w:rsid w:val="14590DD3"/>
    <w:rsid w:val="14873F5A"/>
    <w:rsid w:val="148B0641"/>
    <w:rsid w:val="14A730DD"/>
    <w:rsid w:val="14A95698"/>
    <w:rsid w:val="14A970A1"/>
    <w:rsid w:val="14AF5101"/>
    <w:rsid w:val="14BB6B65"/>
    <w:rsid w:val="14C67636"/>
    <w:rsid w:val="14C71B84"/>
    <w:rsid w:val="14E3390C"/>
    <w:rsid w:val="14EA0909"/>
    <w:rsid w:val="15003A82"/>
    <w:rsid w:val="150221EB"/>
    <w:rsid w:val="150264F1"/>
    <w:rsid w:val="15037006"/>
    <w:rsid w:val="150B30AA"/>
    <w:rsid w:val="15216369"/>
    <w:rsid w:val="156764AC"/>
    <w:rsid w:val="15781BAF"/>
    <w:rsid w:val="15877957"/>
    <w:rsid w:val="158C14E9"/>
    <w:rsid w:val="15BC2AB9"/>
    <w:rsid w:val="15F00DDB"/>
    <w:rsid w:val="16016B45"/>
    <w:rsid w:val="1636562F"/>
    <w:rsid w:val="163E4DFC"/>
    <w:rsid w:val="163F27DF"/>
    <w:rsid w:val="1641787B"/>
    <w:rsid w:val="165840B5"/>
    <w:rsid w:val="165B4E42"/>
    <w:rsid w:val="165C3D63"/>
    <w:rsid w:val="16716B52"/>
    <w:rsid w:val="168A3240"/>
    <w:rsid w:val="169A3222"/>
    <w:rsid w:val="169D7068"/>
    <w:rsid w:val="16B81A4D"/>
    <w:rsid w:val="16D022DA"/>
    <w:rsid w:val="16D4702A"/>
    <w:rsid w:val="16D92A49"/>
    <w:rsid w:val="16E4553E"/>
    <w:rsid w:val="17054FA0"/>
    <w:rsid w:val="1716576D"/>
    <w:rsid w:val="17180C70"/>
    <w:rsid w:val="1720665E"/>
    <w:rsid w:val="172A4DE7"/>
    <w:rsid w:val="174C71C5"/>
    <w:rsid w:val="1750464D"/>
    <w:rsid w:val="17700F67"/>
    <w:rsid w:val="177237AC"/>
    <w:rsid w:val="17C23271"/>
    <w:rsid w:val="17C75525"/>
    <w:rsid w:val="17F00B8A"/>
    <w:rsid w:val="17F6764C"/>
    <w:rsid w:val="17FD40E3"/>
    <w:rsid w:val="18024B15"/>
    <w:rsid w:val="18104A8B"/>
    <w:rsid w:val="18477163"/>
    <w:rsid w:val="184D2D69"/>
    <w:rsid w:val="185F4F64"/>
    <w:rsid w:val="188646CA"/>
    <w:rsid w:val="188F4BE4"/>
    <w:rsid w:val="18A047D0"/>
    <w:rsid w:val="18A55D88"/>
    <w:rsid w:val="18BA774D"/>
    <w:rsid w:val="18E90EEB"/>
    <w:rsid w:val="18F92486"/>
    <w:rsid w:val="18FB212D"/>
    <w:rsid w:val="19004629"/>
    <w:rsid w:val="193E6DF5"/>
    <w:rsid w:val="19417C87"/>
    <w:rsid w:val="1945003A"/>
    <w:rsid w:val="1948545D"/>
    <w:rsid w:val="195D1AAD"/>
    <w:rsid w:val="19696166"/>
    <w:rsid w:val="197A35E2"/>
    <w:rsid w:val="197C084F"/>
    <w:rsid w:val="19813869"/>
    <w:rsid w:val="198430BD"/>
    <w:rsid w:val="19961D39"/>
    <w:rsid w:val="19965CC8"/>
    <w:rsid w:val="199C3CAD"/>
    <w:rsid w:val="19AB051F"/>
    <w:rsid w:val="19B00EEA"/>
    <w:rsid w:val="19C04DA8"/>
    <w:rsid w:val="19C810C5"/>
    <w:rsid w:val="19C93FF3"/>
    <w:rsid w:val="19D54E2C"/>
    <w:rsid w:val="19DC0A61"/>
    <w:rsid w:val="19DC491F"/>
    <w:rsid w:val="19F16237"/>
    <w:rsid w:val="19F530A8"/>
    <w:rsid w:val="1A041DFA"/>
    <w:rsid w:val="1A19303F"/>
    <w:rsid w:val="1A2105C3"/>
    <w:rsid w:val="1A21549B"/>
    <w:rsid w:val="1A314705"/>
    <w:rsid w:val="1A3C2513"/>
    <w:rsid w:val="1A5821B1"/>
    <w:rsid w:val="1A6979D4"/>
    <w:rsid w:val="1A712403"/>
    <w:rsid w:val="1AAC4E42"/>
    <w:rsid w:val="1AC23FF4"/>
    <w:rsid w:val="1AC32E31"/>
    <w:rsid w:val="1AC629FA"/>
    <w:rsid w:val="1AC7757D"/>
    <w:rsid w:val="1AC91FC1"/>
    <w:rsid w:val="1AD452BC"/>
    <w:rsid w:val="1ADA2FC8"/>
    <w:rsid w:val="1ADA75FA"/>
    <w:rsid w:val="1AE267C6"/>
    <w:rsid w:val="1AEE2D3E"/>
    <w:rsid w:val="1AF73D39"/>
    <w:rsid w:val="1B20658C"/>
    <w:rsid w:val="1B2D5951"/>
    <w:rsid w:val="1B4541EE"/>
    <w:rsid w:val="1B481CDF"/>
    <w:rsid w:val="1B534527"/>
    <w:rsid w:val="1B5E32D7"/>
    <w:rsid w:val="1B8066B0"/>
    <w:rsid w:val="1B8F790E"/>
    <w:rsid w:val="1B995DAE"/>
    <w:rsid w:val="1BA24965"/>
    <w:rsid w:val="1BB83287"/>
    <w:rsid w:val="1BC41EEB"/>
    <w:rsid w:val="1BD10008"/>
    <w:rsid w:val="1BD213B5"/>
    <w:rsid w:val="1BD510D7"/>
    <w:rsid w:val="1BDD5A46"/>
    <w:rsid w:val="1C0349FF"/>
    <w:rsid w:val="1C0E6215"/>
    <w:rsid w:val="1C236C52"/>
    <w:rsid w:val="1C2A6E30"/>
    <w:rsid w:val="1C362480"/>
    <w:rsid w:val="1C551FFE"/>
    <w:rsid w:val="1C6777A6"/>
    <w:rsid w:val="1C6E7533"/>
    <w:rsid w:val="1C6F341B"/>
    <w:rsid w:val="1C7477FD"/>
    <w:rsid w:val="1C8C2754"/>
    <w:rsid w:val="1C8E4C0A"/>
    <w:rsid w:val="1CAA405A"/>
    <w:rsid w:val="1CC071B2"/>
    <w:rsid w:val="1CCD534E"/>
    <w:rsid w:val="1CCE484B"/>
    <w:rsid w:val="1CE17872"/>
    <w:rsid w:val="1CE50497"/>
    <w:rsid w:val="1CF26689"/>
    <w:rsid w:val="1CF775CF"/>
    <w:rsid w:val="1D0432AA"/>
    <w:rsid w:val="1D1631C4"/>
    <w:rsid w:val="1D165BD2"/>
    <w:rsid w:val="1D342E79"/>
    <w:rsid w:val="1D407B61"/>
    <w:rsid w:val="1D4127B6"/>
    <w:rsid w:val="1D4F0D34"/>
    <w:rsid w:val="1D5232E9"/>
    <w:rsid w:val="1D6D5585"/>
    <w:rsid w:val="1D6E70D6"/>
    <w:rsid w:val="1D8315F9"/>
    <w:rsid w:val="1D8358EB"/>
    <w:rsid w:val="1D8E54F9"/>
    <w:rsid w:val="1DD24BFC"/>
    <w:rsid w:val="1DD453FB"/>
    <w:rsid w:val="1DEE7269"/>
    <w:rsid w:val="1E0D155D"/>
    <w:rsid w:val="1E2D620F"/>
    <w:rsid w:val="1E5054CA"/>
    <w:rsid w:val="1E82307F"/>
    <w:rsid w:val="1E8F4232"/>
    <w:rsid w:val="1EA119A5"/>
    <w:rsid w:val="1EA700D7"/>
    <w:rsid w:val="1EAF0D67"/>
    <w:rsid w:val="1EB1403F"/>
    <w:rsid w:val="1EC53AA4"/>
    <w:rsid w:val="1ECF3897"/>
    <w:rsid w:val="1F173186"/>
    <w:rsid w:val="1F281DCF"/>
    <w:rsid w:val="1F3470AC"/>
    <w:rsid w:val="1F4A39BB"/>
    <w:rsid w:val="1F4D6374"/>
    <w:rsid w:val="1F503F21"/>
    <w:rsid w:val="1F6948D7"/>
    <w:rsid w:val="1F6A1FBE"/>
    <w:rsid w:val="1F825F51"/>
    <w:rsid w:val="1F857EFB"/>
    <w:rsid w:val="1F917FD8"/>
    <w:rsid w:val="1FAE31FE"/>
    <w:rsid w:val="1FB74637"/>
    <w:rsid w:val="1FBD2BEF"/>
    <w:rsid w:val="1FC63C6E"/>
    <w:rsid w:val="1FC93A32"/>
    <w:rsid w:val="1FCD4396"/>
    <w:rsid w:val="1FD22143"/>
    <w:rsid w:val="1FE62114"/>
    <w:rsid w:val="201A2537"/>
    <w:rsid w:val="201B51CB"/>
    <w:rsid w:val="201E3957"/>
    <w:rsid w:val="204108C6"/>
    <w:rsid w:val="20476342"/>
    <w:rsid w:val="205E0331"/>
    <w:rsid w:val="2063705E"/>
    <w:rsid w:val="20782212"/>
    <w:rsid w:val="20822C1F"/>
    <w:rsid w:val="20915ED7"/>
    <w:rsid w:val="20A01F9F"/>
    <w:rsid w:val="20E70C8C"/>
    <w:rsid w:val="20EC6894"/>
    <w:rsid w:val="21012835"/>
    <w:rsid w:val="2112407A"/>
    <w:rsid w:val="212D6022"/>
    <w:rsid w:val="213A656E"/>
    <w:rsid w:val="213B5E42"/>
    <w:rsid w:val="21414607"/>
    <w:rsid w:val="21725CE7"/>
    <w:rsid w:val="21902632"/>
    <w:rsid w:val="2194104C"/>
    <w:rsid w:val="22145F9F"/>
    <w:rsid w:val="221817A6"/>
    <w:rsid w:val="22415B3B"/>
    <w:rsid w:val="224563CE"/>
    <w:rsid w:val="224A47E5"/>
    <w:rsid w:val="22503E0E"/>
    <w:rsid w:val="22711792"/>
    <w:rsid w:val="22820AF6"/>
    <w:rsid w:val="22902F40"/>
    <w:rsid w:val="229D5E0C"/>
    <w:rsid w:val="22A00834"/>
    <w:rsid w:val="22AC6380"/>
    <w:rsid w:val="22CC1448"/>
    <w:rsid w:val="22E90157"/>
    <w:rsid w:val="22F61530"/>
    <w:rsid w:val="23060A16"/>
    <w:rsid w:val="23076329"/>
    <w:rsid w:val="230A03BF"/>
    <w:rsid w:val="23485203"/>
    <w:rsid w:val="235E3E5A"/>
    <w:rsid w:val="236F773F"/>
    <w:rsid w:val="237544B8"/>
    <w:rsid w:val="237A1A37"/>
    <w:rsid w:val="237B5B57"/>
    <w:rsid w:val="237B6C1C"/>
    <w:rsid w:val="23897339"/>
    <w:rsid w:val="23921869"/>
    <w:rsid w:val="23A90B69"/>
    <w:rsid w:val="23B665A6"/>
    <w:rsid w:val="23CA5E16"/>
    <w:rsid w:val="23CD2CE9"/>
    <w:rsid w:val="23CE5E4B"/>
    <w:rsid w:val="23FC6FD6"/>
    <w:rsid w:val="23FE7D27"/>
    <w:rsid w:val="24033BCE"/>
    <w:rsid w:val="24046325"/>
    <w:rsid w:val="243271D2"/>
    <w:rsid w:val="24524F28"/>
    <w:rsid w:val="245C4A4D"/>
    <w:rsid w:val="246E2CFD"/>
    <w:rsid w:val="247934D9"/>
    <w:rsid w:val="247C3AE8"/>
    <w:rsid w:val="24821172"/>
    <w:rsid w:val="249917FE"/>
    <w:rsid w:val="24A66F74"/>
    <w:rsid w:val="24C85C3F"/>
    <w:rsid w:val="24FD6440"/>
    <w:rsid w:val="25001316"/>
    <w:rsid w:val="252C7E33"/>
    <w:rsid w:val="2542150F"/>
    <w:rsid w:val="25434B6D"/>
    <w:rsid w:val="25461985"/>
    <w:rsid w:val="25512592"/>
    <w:rsid w:val="25592DC6"/>
    <w:rsid w:val="255F0B60"/>
    <w:rsid w:val="256A4803"/>
    <w:rsid w:val="256B4A37"/>
    <w:rsid w:val="257408F1"/>
    <w:rsid w:val="2575332C"/>
    <w:rsid w:val="257E3551"/>
    <w:rsid w:val="259B1B5A"/>
    <w:rsid w:val="25B65957"/>
    <w:rsid w:val="25BF5294"/>
    <w:rsid w:val="25C60A8C"/>
    <w:rsid w:val="25D16E39"/>
    <w:rsid w:val="25E64952"/>
    <w:rsid w:val="2609257A"/>
    <w:rsid w:val="260D5B51"/>
    <w:rsid w:val="2618033A"/>
    <w:rsid w:val="263B5F44"/>
    <w:rsid w:val="264054F6"/>
    <w:rsid w:val="264D7B72"/>
    <w:rsid w:val="26583E52"/>
    <w:rsid w:val="26820FE6"/>
    <w:rsid w:val="268E7F4D"/>
    <w:rsid w:val="26911963"/>
    <w:rsid w:val="26A00320"/>
    <w:rsid w:val="26D905D7"/>
    <w:rsid w:val="26E86837"/>
    <w:rsid w:val="26F30BCA"/>
    <w:rsid w:val="26F6294F"/>
    <w:rsid w:val="2704340F"/>
    <w:rsid w:val="270625A4"/>
    <w:rsid w:val="270F5023"/>
    <w:rsid w:val="27125FA8"/>
    <w:rsid w:val="27194CB5"/>
    <w:rsid w:val="272146BE"/>
    <w:rsid w:val="272B1D32"/>
    <w:rsid w:val="272F51AE"/>
    <w:rsid w:val="2740686A"/>
    <w:rsid w:val="27424579"/>
    <w:rsid w:val="2751350E"/>
    <w:rsid w:val="275A5455"/>
    <w:rsid w:val="27743D5D"/>
    <w:rsid w:val="27A1542A"/>
    <w:rsid w:val="27A16204"/>
    <w:rsid w:val="27AE799F"/>
    <w:rsid w:val="27C546B8"/>
    <w:rsid w:val="27CB7955"/>
    <w:rsid w:val="27D115AD"/>
    <w:rsid w:val="27D824EE"/>
    <w:rsid w:val="27DF1E78"/>
    <w:rsid w:val="28021999"/>
    <w:rsid w:val="28147751"/>
    <w:rsid w:val="282B44F6"/>
    <w:rsid w:val="2833349B"/>
    <w:rsid w:val="283A371F"/>
    <w:rsid w:val="283D5E5E"/>
    <w:rsid w:val="28506677"/>
    <w:rsid w:val="286D0328"/>
    <w:rsid w:val="287078D9"/>
    <w:rsid w:val="287E00E9"/>
    <w:rsid w:val="287E1BD6"/>
    <w:rsid w:val="28840408"/>
    <w:rsid w:val="289107C1"/>
    <w:rsid w:val="289E0FB2"/>
    <w:rsid w:val="28A864B3"/>
    <w:rsid w:val="28B366D5"/>
    <w:rsid w:val="28BF0907"/>
    <w:rsid w:val="28C304E8"/>
    <w:rsid w:val="28CB6446"/>
    <w:rsid w:val="28D63020"/>
    <w:rsid w:val="28EB10B1"/>
    <w:rsid w:val="29087641"/>
    <w:rsid w:val="29323A24"/>
    <w:rsid w:val="29387017"/>
    <w:rsid w:val="294B7EDF"/>
    <w:rsid w:val="2969494F"/>
    <w:rsid w:val="297F131E"/>
    <w:rsid w:val="298D3106"/>
    <w:rsid w:val="29A23C6C"/>
    <w:rsid w:val="29AA65A8"/>
    <w:rsid w:val="29B90CC7"/>
    <w:rsid w:val="29CA4E9C"/>
    <w:rsid w:val="29D335AD"/>
    <w:rsid w:val="29E01FB7"/>
    <w:rsid w:val="29E95332"/>
    <w:rsid w:val="2A0460E7"/>
    <w:rsid w:val="2A172D9D"/>
    <w:rsid w:val="2A3738D4"/>
    <w:rsid w:val="2A3D1958"/>
    <w:rsid w:val="2A403713"/>
    <w:rsid w:val="2A6E6574"/>
    <w:rsid w:val="2A9015B5"/>
    <w:rsid w:val="2AAE2FE0"/>
    <w:rsid w:val="2AB4531B"/>
    <w:rsid w:val="2AC96E61"/>
    <w:rsid w:val="2AD16B03"/>
    <w:rsid w:val="2AE17A5A"/>
    <w:rsid w:val="2AE67551"/>
    <w:rsid w:val="2B041741"/>
    <w:rsid w:val="2B0626A5"/>
    <w:rsid w:val="2B07769B"/>
    <w:rsid w:val="2B0C4ADB"/>
    <w:rsid w:val="2B201ABB"/>
    <w:rsid w:val="2B3C2EE3"/>
    <w:rsid w:val="2B632B65"/>
    <w:rsid w:val="2B644C3D"/>
    <w:rsid w:val="2B665F42"/>
    <w:rsid w:val="2B673032"/>
    <w:rsid w:val="2B6736A4"/>
    <w:rsid w:val="2B6B2E28"/>
    <w:rsid w:val="2B8F538B"/>
    <w:rsid w:val="2B9E5140"/>
    <w:rsid w:val="2BAC7CEA"/>
    <w:rsid w:val="2BB63295"/>
    <w:rsid w:val="2BBE0AB5"/>
    <w:rsid w:val="2BC84B7C"/>
    <w:rsid w:val="2BD9644F"/>
    <w:rsid w:val="2BE64D82"/>
    <w:rsid w:val="2BEB4050"/>
    <w:rsid w:val="2BEB6DE3"/>
    <w:rsid w:val="2BEF7ADE"/>
    <w:rsid w:val="2BF21263"/>
    <w:rsid w:val="2BF91366"/>
    <w:rsid w:val="2C01768D"/>
    <w:rsid w:val="2C023128"/>
    <w:rsid w:val="2C1B2C7B"/>
    <w:rsid w:val="2C733C9D"/>
    <w:rsid w:val="2C733D6C"/>
    <w:rsid w:val="2C824DC9"/>
    <w:rsid w:val="2C8A3F4C"/>
    <w:rsid w:val="2C975A5F"/>
    <w:rsid w:val="2C9E14C2"/>
    <w:rsid w:val="2CB955A4"/>
    <w:rsid w:val="2CDA5AA3"/>
    <w:rsid w:val="2CE64684"/>
    <w:rsid w:val="2CFA5F8B"/>
    <w:rsid w:val="2D1D3C0D"/>
    <w:rsid w:val="2D1F76A6"/>
    <w:rsid w:val="2D2155E6"/>
    <w:rsid w:val="2D24719C"/>
    <w:rsid w:val="2D27265E"/>
    <w:rsid w:val="2D364992"/>
    <w:rsid w:val="2D4039E8"/>
    <w:rsid w:val="2D437A51"/>
    <w:rsid w:val="2D54223F"/>
    <w:rsid w:val="2D7A1D6F"/>
    <w:rsid w:val="2D936B2F"/>
    <w:rsid w:val="2D943851"/>
    <w:rsid w:val="2DA26CD1"/>
    <w:rsid w:val="2DA9329F"/>
    <w:rsid w:val="2DAA28F9"/>
    <w:rsid w:val="2DB76825"/>
    <w:rsid w:val="2DC36856"/>
    <w:rsid w:val="2DCE7635"/>
    <w:rsid w:val="2DDC71C5"/>
    <w:rsid w:val="2DE633E5"/>
    <w:rsid w:val="2DEE79E2"/>
    <w:rsid w:val="2E0226C6"/>
    <w:rsid w:val="2E026B9C"/>
    <w:rsid w:val="2E051D0E"/>
    <w:rsid w:val="2E0770B4"/>
    <w:rsid w:val="2E185E1F"/>
    <w:rsid w:val="2E3F45FA"/>
    <w:rsid w:val="2E4303D1"/>
    <w:rsid w:val="2E473B2C"/>
    <w:rsid w:val="2E584954"/>
    <w:rsid w:val="2E5B16B8"/>
    <w:rsid w:val="2E5E72E1"/>
    <w:rsid w:val="2E7C01C6"/>
    <w:rsid w:val="2E815B69"/>
    <w:rsid w:val="2E8A1CDF"/>
    <w:rsid w:val="2E975000"/>
    <w:rsid w:val="2E9A0EAA"/>
    <w:rsid w:val="2EF04710"/>
    <w:rsid w:val="2EF47418"/>
    <w:rsid w:val="2F053CC4"/>
    <w:rsid w:val="2F256F91"/>
    <w:rsid w:val="2F292451"/>
    <w:rsid w:val="2F353402"/>
    <w:rsid w:val="2F451F9E"/>
    <w:rsid w:val="2F5A22DA"/>
    <w:rsid w:val="2F6E12E0"/>
    <w:rsid w:val="2F730616"/>
    <w:rsid w:val="2FA774C5"/>
    <w:rsid w:val="2FAB079C"/>
    <w:rsid w:val="2FBB2FBB"/>
    <w:rsid w:val="2FCF25FE"/>
    <w:rsid w:val="2FED52AB"/>
    <w:rsid w:val="2FEF2B33"/>
    <w:rsid w:val="2FF8263D"/>
    <w:rsid w:val="304C4307"/>
    <w:rsid w:val="305411DB"/>
    <w:rsid w:val="305A100E"/>
    <w:rsid w:val="306457A7"/>
    <w:rsid w:val="307050B3"/>
    <w:rsid w:val="30727532"/>
    <w:rsid w:val="30840E28"/>
    <w:rsid w:val="308665EE"/>
    <w:rsid w:val="30906E39"/>
    <w:rsid w:val="309471FE"/>
    <w:rsid w:val="30B348CD"/>
    <w:rsid w:val="30C35CB1"/>
    <w:rsid w:val="30C65F4B"/>
    <w:rsid w:val="30E26576"/>
    <w:rsid w:val="30F5607D"/>
    <w:rsid w:val="30FC77ED"/>
    <w:rsid w:val="311509B8"/>
    <w:rsid w:val="31250F0D"/>
    <w:rsid w:val="312B4AB9"/>
    <w:rsid w:val="31324CCC"/>
    <w:rsid w:val="3137209B"/>
    <w:rsid w:val="313E1763"/>
    <w:rsid w:val="3163741B"/>
    <w:rsid w:val="31646663"/>
    <w:rsid w:val="31733F7B"/>
    <w:rsid w:val="31756D25"/>
    <w:rsid w:val="31802A4F"/>
    <w:rsid w:val="31837ABD"/>
    <w:rsid w:val="3189051F"/>
    <w:rsid w:val="319711CE"/>
    <w:rsid w:val="31A11CF2"/>
    <w:rsid w:val="31AC5F83"/>
    <w:rsid w:val="31B03DAD"/>
    <w:rsid w:val="31B65267"/>
    <w:rsid w:val="31C51434"/>
    <w:rsid w:val="31D143D5"/>
    <w:rsid w:val="31D22CC8"/>
    <w:rsid w:val="31DC6E5B"/>
    <w:rsid w:val="31E62293"/>
    <w:rsid w:val="31F44502"/>
    <w:rsid w:val="31F75DB5"/>
    <w:rsid w:val="31FB2044"/>
    <w:rsid w:val="31FF56D8"/>
    <w:rsid w:val="3207424B"/>
    <w:rsid w:val="3224144B"/>
    <w:rsid w:val="322C20DD"/>
    <w:rsid w:val="32316565"/>
    <w:rsid w:val="32357A32"/>
    <w:rsid w:val="32372E3C"/>
    <w:rsid w:val="325466AE"/>
    <w:rsid w:val="32567081"/>
    <w:rsid w:val="326313BC"/>
    <w:rsid w:val="32660FC5"/>
    <w:rsid w:val="326C087E"/>
    <w:rsid w:val="327F0285"/>
    <w:rsid w:val="32852F2F"/>
    <w:rsid w:val="32886037"/>
    <w:rsid w:val="328E5AE9"/>
    <w:rsid w:val="32981398"/>
    <w:rsid w:val="329B638D"/>
    <w:rsid w:val="32A92D2C"/>
    <w:rsid w:val="32BD2B5B"/>
    <w:rsid w:val="32BF0677"/>
    <w:rsid w:val="32CA205B"/>
    <w:rsid w:val="32D912FC"/>
    <w:rsid w:val="32FD73FC"/>
    <w:rsid w:val="33027F46"/>
    <w:rsid w:val="330E6945"/>
    <w:rsid w:val="33316015"/>
    <w:rsid w:val="33343252"/>
    <w:rsid w:val="33460DA3"/>
    <w:rsid w:val="334E525C"/>
    <w:rsid w:val="335B401A"/>
    <w:rsid w:val="336E20A7"/>
    <w:rsid w:val="3371124C"/>
    <w:rsid w:val="33766207"/>
    <w:rsid w:val="33815DB6"/>
    <w:rsid w:val="33871FDF"/>
    <w:rsid w:val="33916FB5"/>
    <w:rsid w:val="33941B0E"/>
    <w:rsid w:val="33983B13"/>
    <w:rsid w:val="339C6E3C"/>
    <w:rsid w:val="33C5697B"/>
    <w:rsid w:val="33CB1ED1"/>
    <w:rsid w:val="34101F09"/>
    <w:rsid w:val="342E2B27"/>
    <w:rsid w:val="344213D6"/>
    <w:rsid w:val="344E1A9B"/>
    <w:rsid w:val="345E6E5E"/>
    <w:rsid w:val="34687C5E"/>
    <w:rsid w:val="346B00A7"/>
    <w:rsid w:val="34777619"/>
    <w:rsid w:val="347A711C"/>
    <w:rsid w:val="34952B64"/>
    <w:rsid w:val="34B319D6"/>
    <w:rsid w:val="34C02056"/>
    <w:rsid w:val="34DE6D12"/>
    <w:rsid w:val="34EE596D"/>
    <w:rsid w:val="34F006DC"/>
    <w:rsid w:val="34F10270"/>
    <w:rsid w:val="34F211E2"/>
    <w:rsid w:val="35077950"/>
    <w:rsid w:val="354D6802"/>
    <w:rsid w:val="35665C10"/>
    <w:rsid w:val="35715FEF"/>
    <w:rsid w:val="35731143"/>
    <w:rsid w:val="3578383B"/>
    <w:rsid w:val="357D65D2"/>
    <w:rsid w:val="35BD60CC"/>
    <w:rsid w:val="35BF4E3C"/>
    <w:rsid w:val="35C36441"/>
    <w:rsid w:val="35D12C9D"/>
    <w:rsid w:val="35D344DD"/>
    <w:rsid w:val="35DC2EB9"/>
    <w:rsid w:val="35F70B88"/>
    <w:rsid w:val="35FC7182"/>
    <w:rsid w:val="3626102A"/>
    <w:rsid w:val="362C03EF"/>
    <w:rsid w:val="36376D1A"/>
    <w:rsid w:val="36527A5E"/>
    <w:rsid w:val="366D31C5"/>
    <w:rsid w:val="366F435B"/>
    <w:rsid w:val="36861FB0"/>
    <w:rsid w:val="36C013C0"/>
    <w:rsid w:val="36DF3716"/>
    <w:rsid w:val="36EF4A9D"/>
    <w:rsid w:val="36F01431"/>
    <w:rsid w:val="370A20E8"/>
    <w:rsid w:val="370A5292"/>
    <w:rsid w:val="371763E3"/>
    <w:rsid w:val="372347B3"/>
    <w:rsid w:val="37292673"/>
    <w:rsid w:val="372E1A88"/>
    <w:rsid w:val="373A4558"/>
    <w:rsid w:val="373C4996"/>
    <w:rsid w:val="37410281"/>
    <w:rsid w:val="375A02D5"/>
    <w:rsid w:val="375B6AF2"/>
    <w:rsid w:val="37684573"/>
    <w:rsid w:val="378F5C40"/>
    <w:rsid w:val="37910446"/>
    <w:rsid w:val="379E73FF"/>
    <w:rsid w:val="37A93E9C"/>
    <w:rsid w:val="37D37B44"/>
    <w:rsid w:val="37E00D3A"/>
    <w:rsid w:val="37E6628A"/>
    <w:rsid w:val="38006D5C"/>
    <w:rsid w:val="38050D5B"/>
    <w:rsid w:val="38182495"/>
    <w:rsid w:val="38194CD8"/>
    <w:rsid w:val="38261E69"/>
    <w:rsid w:val="383B014F"/>
    <w:rsid w:val="383E5412"/>
    <w:rsid w:val="38504F55"/>
    <w:rsid w:val="3856717A"/>
    <w:rsid w:val="38655CB2"/>
    <w:rsid w:val="386F199C"/>
    <w:rsid w:val="38710629"/>
    <w:rsid w:val="38796AAF"/>
    <w:rsid w:val="38925AD6"/>
    <w:rsid w:val="389962AE"/>
    <w:rsid w:val="38AC5B4C"/>
    <w:rsid w:val="38B76194"/>
    <w:rsid w:val="38BE193F"/>
    <w:rsid w:val="38BF2C40"/>
    <w:rsid w:val="38BF5A96"/>
    <w:rsid w:val="38C34BB0"/>
    <w:rsid w:val="38C83A95"/>
    <w:rsid w:val="38CC7F9C"/>
    <w:rsid w:val="38D214B6"/>
    <w:rsid w:val="38D53975"/>
    <w:rsid w:val="38E350E4"/>
    <w:rsid w:val="38EE3AEB"/>
    <w:rsid w:val="38F62A80"/>
    <w:rsid w:val="39022D86"/>
    <w:rsid w:val="39080FCD"/>
    <w:rsid w:val="391C7F67"/>
    <w:rsid w:val="394376ED"/>
    <w:rsid w:val="39592DC8"/>
    <w:rsid w:val="39626404"/>
    <w:rsid w:val="39665F81"/>
    <w:rsid w:val="396B0138"/>
    <w:rsid w:val="396B2A3F"/>
    <w:rsid w:val="399A09D4"/>
    <w:rsid w:val="39D533A8"/>
    <w:rsid w:val="39D92C7C"/>
    <w:rsid w:val="39DF5AAD"/>
    <w:rsid w:val="3A38534F"/>
    <w:rsid w:val="3A5E07EB"/>
    <w:rsid w:val="3A5E2E76"/>
    <w:rsid w:val="3A5E5AAA"/>
    <w:rsid w:val="3A7E4E86"/>
    <w:rsid w:val="3A8E3546"/>
    <w:rsid w:val="3A983970"/>
    <w:rsid w:val="3AA479A0"/>
    <w:rsid w:val="3AA502EC"/>
    <w:rsid w:val="3ACA4067"/>
    <w:rsid w:val="3ADE7EEF"/>
    <w:rsid w:val="3AEF0F3A"/>
    <w:rsid w:val="3AFB478A"/>
    <w:rsid w:val="3AFD53D4"/>
    <w:rsid w:val="3B2F0FEA"/>
    <w:rsid w:val="3B323F4C"/>
    <w:rsid w:val="3B4C58CB"/>
    <w:rsid w:val="3B612EFA"/>
    <w:rsid w:val="3B6C52D8"/>
    <w:rsid w:val="3B7719B9"/>
    <w:rsid w:val="3B7C327B"/>
    <w:rsid w:val="3B8B0CB5"/>
    <w:rsid w:val="3B9F29DF"/>
    <w:rsid w:val="3BA646C2"/>
    <w:rsid w:val="3BAD0CB0"/>
    <w:rsid w:val="3BC557AF"/>
    <w:rsid w:val="3BD10C2F"/>
    <w:rsid w:val="3BDE1764"/>
    <w:rsid w:val="3BE16CCB"/>
    <w:rsid w:val="3BF5376E"/>
    <w:rsid w:val="3C0132A7"/>
    <w:rsid w:val="3C033A84"/>
    <w:rsid w:val="3C06413A"/>
    <w:rsid w:val="3C0C3DFB"/>
    <w:rsid w:val="3C1139B2"/>
    <w:rsid w:val="3C13079F"/>
    <w:rsid w:val="3C3A2BDD"/>
    <w:rsid w:val="3C437FF1"/>
    <w:rsid w:val="3C593492"/>
    <w:rsid w:val="3C763177"/>
    <w:rsid w:val="3C8F32FB"/>
    <w:rsid w:val="3CAE2BFB"/>
    <w:rsid w:val="3CC13DBB"/>
    <w:rsid w:val="3CC75CC4"/>
    <w:rsid w:val="3CCC28C3"/>
    <w:rsid w:val="3CDD2767"/>
    <w:rsid w:val="3CE3064F"/>
    <w:rsid w:val="3CE52B64"/>
    <w:rsid w:val="3CF90C5B"/>
    <w:rsid w:val="3D283268"/>
    <w:rsid w:val="3D3B217C"/>
    <w:rsid w:val="3D3D4588"/>
    <w:rsid w:val="3D3F6DE2"/>
    <w:rsid w:val="3D504924"/>
    <w:rsid w:val="3D581D30"/>
    <w:rsid w:val="3D5B6538"/>
    <w:rsid w:val="3D9059B5"/>
    <w:rsid w:val="3D9823E0"/>
    <w:rsid w:val="3DB156E7"/>
    <w:rsid w:val="3DB62637"/>
    <w:rsid w:val="3DB633CE"/>
    <w:rsid w:val="3DC33515"/>
    <w:rsid w:val="3DCC1CEF"/>
    <w:rsid w:val="3DCE324E"/>
    <w:rsid w:val="3DD15CEB"/>
    <w:rsid w:val="3DD8069F"/>
    <w:rsid w:val="3DDF0BBF"/>
    <w:rsid w:val="3DE230FA"/>
    <w:rsid w:val="3DED5AA7"/>
    <w:rsid w:val="3E133B6C"/>
    <w:rsid w:val="3E184F3D"/>
    <w:rsid w:val="3E1A2BF5"/>
    <w:rsid w:val="3E21582D"/>
    <w:rsid w:val="3E415ED5"/>
    <w:rsid w:val="3E430A34"/>
    <w:rsid w:val="3E4E4F49"/>
    <w:rsid w:val="3E5927B4"/>
    <w:rsid w:val="3E714CC9"/>
    <w:rsid w:val="3E880E5A"/>
    <w:rsid w:val="3E8D3BE6"/>
    <w:rsid w:val="3EA00DCD"/>
    <w:rsid w:val="3EAE0D21"/>
    <w:rsid w:val="3EB7501A"/>
    <w:rsid w:val="3EF767D8"/>
    <w:rsid w:val="3F105D0A"/>
    <w:rsid w:val="3F1204A1"/>
    <w:rsid w:val="3F145039"/>
    <w:rsid w:val="3F357163"/>
    <w:rsid w:val="3F3B0FCC"/>
    <w:rsid w:val="3F3D0E82"/>
    <w:rsid w:val="3F4E5A66"/>
    <w:rsid w:val="3F4F7E11"/>
    <w:rsid w:val="3F531994"/>
    <w:rsid w:val="3F576B16"/>
    <w:rsid w:val="3F5A1F84"/>
    <w:rsid w:val="3F6276B4"/>
    <w:rsid w:val="3F66240F"/>
    <w:rsid w:val="3F6D12FE"/>
    <w:rsid w:val="3F727FFA"/>
    <w:rsid w:val="3F8F64D8"/>
    <w:rsid w:val="3FAE1B0B"/>
    <w:rsid w:val="3FB77818"/>
    <w:rsid w:val="3FD12131"/>
    <w:rsid w:val="3FF20837"/>
    <w:rsid w:val="40023A26"/>
    <w:rsid w:val="40135933"/>
    <w:rsid w:val="401F177C"/>
    <w:rsid w:val="40224B89"/>
    <w:rsid w:val="40285F37"/>
    <w:rsid w:val="402D4533"/>
    <w:rsid w:val="40504B71"/>
    <w:rsid w:val="40582C5E"/>
    <w:rsid w:val="405D63EB"/>
    <w:rsid w:val="405F753D"/>
    <w:rsid w:val="40600DAE"/>
    <w:rsid w:val="408353E4"/>
    <w:rsid w:val="40965A05"/>
    <w:rsid w:val="40B9776D"/>
    <w:rsid w:val="40BC37E8"/>
    <w:rsid w:val="40D57CFD"/>
    <w:rsid w:val="40E81F8C"/>
    <w:rsid w:val="40F61CDD"/>
    <w:rsid w:val="411B56FA"/>
    <w:rsid w:val="416D4949"/>
    <w:rsid w:val="419138C1"/>
    <w:rsid w:val="41B26117"/>
    <w:rsid w:val="41BB2B6D"/>
    <w:rsid w:val="41BD61B7"/>
    <w:rsid w:val="41D01EBB"/>
    <w:rsid w:val="41D06E5B"/>
    <w:rsid w:val="41D2390E"/>
    <w:rsid w:val="41E65D5A"/>
    <w:rsid w:val="41E9503A"/>
    <w:rsid w:val="41F17912"/>
    <w:rsid w:val="4204126D"/>
    <w:rsid w:val="4229767B"/>
    <w:rsid w:val="422D6DA0"/>
    <w:rsid w:val="42331840"/>
    <w:rsid w:val="423C15B9"/>
    <w:rsid w:val="424C124A"/>
    <w:rsid w:val="42500259"/>
    <w:rsid w:val="425126E1"/>
    <w:rsid w:val="4258410D"/>
    <w:rsid w:val="42613903"/>
    <w:rsid w:val="428F21F1"/>
    <w:rsid w:val="42A16AFE"/>
    <w:rsid w:val="42B13CBA"/>
    <w:rsid w:val="42C84A20"/>
    <w:rsid w:val="42D65527"/>
    <w:rsid w:val="42DF227F"/>
    <w:rsid w:val="42E5002A"/>
    <w:rsid w:val="42F5032A"/>
    <w:rsid w:val="42FB3708"/>
    <w:rsid w:val="430B5D6B"/>
    <w:rsid w:val="43251536"/>
    <w:rsid w:val="432846F5"/>
    <w:rsid w:val="432A1241"/>
    <w:rsid w:val="432F1E46"/>
    <w:rsid w:val="434C71F8"/>
    <w:rsid w:val="435856A8"/>
    <w:rsid w:val="43592C8A"/>
    <w:rsid w:val="43606489"/>
    <w:rsid w:val="43622A01"/>
    <w:rsid w:val="43842A91"/>
    <w:rsid w:val="439873F8"/>
    <w:rsid w:val="439B2A45"/>
    <w:rsid w:val="43AD2714"/>
    <w:rsid w:val="43D03924"/>
    <w:rsid w:val="43DD57CD"/>
    <w:rsid w:val="43E63364"/>
    <w:rsid w:val="43ED2166"/>
    <w:rsid w:val="43EF4482"/>
    <w:rsid w:val="43F01F04"/>
    <w:rsid w:val="43F718C6"/>
    <w:rsid w:val="44020416"/>
    <w:rsid w:val="44021755"/>
    <w:rsid w:val="44037E5E"/>
    <w:rsid w:val="44054AD5"/>
    <w:rsid w:val="4408086E"/>
    <w:rsid w:val="44115CBC"/>
    <w:rsid w:val="443864E5"/>
    <w:rsid w:val="44395B7B"/>
    <w:rsid w:val="445D548D"/>
    <w:rsid w:val="44764038"/>
    <w:rsid w:val="447C4264"/>
    <w:rsid w:val="448D7804"/>
    <w:rsid w:val="44984232"/>
    <w:rsid w:val="449B3BE0"/>
    <w:rsid w:val="44AF7A39"/>
    <w:rsid w:val="44BF3856"/>
    <w:rsid w:val="44D50999"/>
    <w:rsid w:val="44DB6C58"/>
    <w:rsid w:val="44F35F3F"/>
    <w:rsid w:val="45120FE7"/>
    <w:rsid w:val="453D41DB"/>
    <w:rsid w:val="45497C05"/>
    <w:rsid w:val="45511D76"/>
    <w:rsid w:val="457943A5"/>
    <w:rsid w:val="457B47AB"/>
    <w:rsid w:val="457E617A"/>
    <w:rsid w:val="45912351"/>
    <w:rsid w:val="459270B2"/>
    <w:rsid w:val="45940BEF"/>
    <w:rsid w:val="45AA0E9D"/>
    <w:rsid w:val="45AE0F60"/>
    <w:rsid w:val="45C77D66"/>
    <w:rsid w:val="45DE3CAE"/>
    <w:rsid w:val="45E95110"/>
    <w:rsid w:val="45F24FD7"/>
    <w:rsid w:val="45F363E1"/>
    <w:rsid w:val="45F84858"/>
    <w:rsid w:val="45F8746A"/>
    <w:rsid w:val="460D0F0F"/>
    <w:rsid w:val="462B052A"/>
    <w:rsid w:val="462F76EB"/>
    <w:rsid w:val="464E2A20"/>
    <w:rsid w:val="4657234D"/>
    <w:rsid w:val="467072E5"/>
    <w:rsid w:val="46A02BFF"/>
    <w:rsid w:val="46AA53B0"/>
    <w:rsid w:val="46B94916"/>
    <w:rsid w:val="46CB1B3B"/>
    <w:rsid w:val="46DC6382"/>
    <w:rsid w:val="46DE7AD8"/>
    <w:rsid w:val="46FB32CA"/>
    <w:rsid w:val="46FD43E7"/>
    <w:rsid w:val="4725703C"/>
    <w:rsid w:val="4725770C"/>
    <w:rsid w:val="472622AB"/>
    <w:rsid w:val="472D7E58"/>
    <w:rsid w:val="474C3E89"/>
    <w:rsid w:val="47600B4F"/>
    <w:rsid w:val="477A7684"/>
    <w:rsid w:val="477C5A83"/>
    <w:rsid w:val="4789691E"/>
    <w:rsid w:val="479717D3"/>
    <w:rsid w:val="47A05127"/>
    <w:rsid w:val="47AB1931"/>
    <w:rsid w:val="47B31D87"/>
    <w:rsid w:val="47B37ECA"/>
    <w:rsid w:val="47BD66E7"/>
    <w:rsid w:val="47DB5CF2"/>
    <w:rsid w:val="47FB06A3"/>
    <w:rsid w:val="47FD6978"/>
    <w:rsid w:val="47FF7433"/>
    <w:rsid w:val="480C0188"/>
    <w:rsid w:val="480E0D59"/>
    <w:rsid w:val="48477DF8"/>
    <w:rsid w:val="485A55BF"/>
    <w:rsid w:val="48601003"/>
    <w:rsid w:val="487979AF"/>
    <w:rsid w:val="488A3685"/>
    <w:rsid w:val="48926698"/>
    <w:rsid w:val="48965815"/>
    <w:rsid w:val="489A4E2B"/>
    <w:rsid w:val="489F1050"/>
    <w:rsid w:val="48A06322"/>
    <w:rsid w:val="48B11203"/>
    <w:rsid w:val="48BD0496"/>
    <w:rsid w:val="48C71057"/>
    <w:rsid w:val="48CE7418"/>
    <w:rsid w:val="48EE3617"/>
    <w:rsid w:val="48F246AF"/>
    <w:rsid w:val="49095066"/>
    <w:rsid w:val="491F7579"/>
    <w:rsid w:val="492A3354"/>
    <w:rsid w:val="49323767"/>
    <w:rsid w:val="494E5BD4"/>
    <w:rsid w:val="49787167"/>
    <w:rsid w:val="49A912FF"/>
    <w:rsid w:val="49B26D3A"/>
    <w:rsid w:val="49B36DE2"/>
    <w:rsid w:val="49C755B8"/>
    <w:rsid w:val="49F2201B"/>
    <w:rsid w:val="4A020EFA"/>
    <w:rsid w:val="4A081145"/>
    <w:rsid w:val="4A121898"/>
    <w:rsid w:val="4A2A68D0"/>
    <w:rsid w:val="4A2A7AFC"/>
    <w:rsid w:val="4A2E7AAE"/>
    <w:rsid w:val="4A3E54DC"/>
    <w:rsid w:val="4A540EED"/>
    <w:rsid w:val="4A5B700A"/>
    <w:rsid w:val="4A5F67B7"/>
    <w:rsid w:val="4A6D0732"/>
    <w:rsid w:val="4A7C5B92"/>
    <w:rsid w:val="4AA922E9"/>
    <w:rsid w:val="4AAA096E"/>
    <w:rsid w:val="4AAC764D"/>
    <w:rsid w:val="4AAE2937"/>
    <w:rsid w:val="4ABD162D"/>
    <w:rsid w:val="4AFB22DA"/>
    <w:rsid w:val="4AFF2774"/>
    <w:rsid w:val="4B1B58B8"/>
    <w:rsid w:val="4B1C5EB8"/>
    <w:rsid w:val="4B457788"/>
    <w:rsid w:val="4B4E2A92"/>
    <w:rsid w:val="4B5856BF"/>
    <w:rsid w:val="4B643BC9"/>
    <w:rsid w:val="4B67515E"/>
    <w:rsid w:val="4B7C2C42"/>
    <w:rsid w:val="4B95246F"/>
    <w:rsid w:val="4B95356E"/>
    <w:rsid w:val="4B9D671D"/>
    <w:rsid w:val="4BA74AAE"/>
    <w:rsid w:val="4BA82530"/>
    <w:rsid w:val="4BB60B36"/>
    <w:rsid w:val="4BB7446A"/>
    <w:rsid w:val="4BB77FEE"/>
    <w:rsid w:val="4BBC2B61"/>
    <w:rsid w:val="4BCC4B11"/>
    <w:rsid w:val="4BCC764B"/>
    <w:rsid w:val="4BDF3E8C"/>
    <w:rsid w:val="4BE90D9B"/>
    <w:rsid w:val="4BF1181E"/>
    <w:rsid w:val="4BFF0763"/>
    <w:rsid w:val="4C0077A3"/>
    <w:rsid w:val="4C09555E"/>
    <w:rsid w:val="4C0B05DF"/>
    <w:rsid w:val="4C0C47D3"/>
    <w:rsid w:val="4C1673AD"/>
    <w:rsid w:val="4C1D6C6B"/>
    <w:rsid w:val="4C341F03"/>
    <w:rsid w:val="4C405F26"/>
    <w:rsid w:val="4C4C3189"/>
    <w:rsid w:val="4C667968"/>
    <w:rsid w:val="4C833A35"/>
    <w:rsid w:val="4C8B17AE"/>
    <w:rsid w:val="4C987A00"/>
    <w:rsid w:val="4C9E35A6"/>
    <w:rsid w:val="4C9F2801"/>
    <w:rsid w:val="4C9F36B9"/>
    <w:rsid w:val="4CCB5B0A"/>
    <w:rsid w:val="4CE30FB8"/>
    <w:rsid w:val="4CF108F3"/>
    <w:rsid w:val="4CFB4554"/>
    <w:rsid w:val="4D054275"/>
    <w:rsid w:val="4D0A44FF"/>
    <w:rsid w:val="4D22590E"/>
    <w:rsid w:val="4D291727"/>
    <w:rsid w:val="4D2B3116"/>
    <w:rsid w:val="4D2F35E3"/>
    <w:rsid w:val="4D352FBB"/>
    <w:rsid w:val="4D4B1038"/>
    <w:rsid w:val="4D553B3F"/>
    <w:rsid w:val="4D7807A0"/>
    <w:rsid w:val="4D873874"/>
    <w:rsid w:val="4D8B4E2D"/>
    <w:rsid w:val="4D8B52F2"/>
    <w:rsid w:val="4DA05626"/>
    <w:rsid w:val="4DAB7D28"/>
    <w:rsid w:val="4DBB224A"/>
    <w:rsid w:val="4DBE5B79"/>
    <w:rsid w:val="4DBF2B07"/>
    <w:rsid w:val="4DC1669C"/>
    <w:rsid w:val="4DCE46FF"/>
    <w:rsid w:val="4DE27B58"/>
    <w:rsid w:val="4DEB02B8"/>
    <w:rsid w:val="4DEB6549"/>
    <w:rsid w:val="4DEC0CC6"/>
    <w:rsid w:val="4E235B10"/>
    <w:rsid w:val="4E31040B"/>
    <w:rsid w:val="4E5938D9"/>
    <w:rsid w:val="4E6A0570"/>
    <w:rsid w:val="4E6C0B6D"/>
    <w:rsid w:val="4E764B3D"/>
    <w:rsid w:val="4E7A5EC8"/>
    <w:rsid w:val="4EB2275C"/>
    <w:rsid w:val="4EB44BB2"/>
    <w:rsid w:val="4EB45D0E"/>
    <w:rsid w:val="4EC00443"/>
    <w:rsid w:val="4EC03BA6"/>
    <w:rsid w:val="4EC820CD"/>
    <w:rsid w:val="4ED43BB5"/>
    <w:rsid w:val="4EDC1F62"/>
    <w:rsid w:val="4EFF35F5"/>
    <w:rsid w:val="4F08110D"/>
    <w:rsid w:val="4F1D0963"/>
    <w:rsid w:val="4F302BDB"/>
    <w:rsid w:val="4F361B4D"/>
    <w:rsid w:val="4F372395"/>
    <w:rsid w:val="4F396F09"/>
    <w:rsid w:val="4F3D5543"/>
    <w:rsid w:val="4F6B5159"/>
    <w:rsid w:val="4FA6517F"/>
    <w:rsid w:val="4FD9460B"/>
    <w:rsid w:val="4FDD58DA"/>
    <w:rsid w:val="4FDF614C"/>
    <w:rsid w:val="4FE32172"/>
    <w:rsid w:val="4FE905A5"/>
    <w:rsid w:val="50022000"/>
    <w:rsid w:val="500831D1"/>
    <w:rsid w:val="502266FC"/>
    <w:rsid w:val="502A5809"/>
    <w:rsid w:val="502D0EC8"/>
    <w:rsid w:val="50347F41"/>
    <w:rsid w:val="50423761"/>
    <w:rsid w:val="506E1645"/>
    <w:rsid w:val="50830ED6"/>
    <w:rsid w:val="508B3E41"/>
    <w:rsid w:val="508D27A6"/>
    <w:rsid w:val="508E1854"/>
    <w:rsid w:val="509016B8"/>
    <w:rsid w:val="50944F55"/>
    <w:rsid w:val="509748C6"/>
    <w:rsid w:val="50AB3567"/>
    <w:rsid w:val="50AE4CA4"/>
    <w:rsid w:val="50D07538"/>
    <w:rsid w:val="50D27736"/>
    <w:rsid w:val="50DD0FFB"/>
    <w:rsid w:val="50DF7A51"/>
    <w:rsid w:val="50EC6973"/>
    <w:rsid w:val="50F41265"/>
    <w:rsid w:val="50FD57E1"/>
    <w:rsid w:val="5106071E"/>
    <w:rsid w:val="51074548"/>
    <w:rsid w:val="51124BFA"/>
    <w:rsid w:val="511943E5"/>
    <w:rsid w:val="511A70D0"/>
    <w:rsid w:val="512037C9"/>
    <w:rsid w:val="51522883"/>
    <w:rsid w:val="515C7B07"/>
    <w:rsid w:val="51604F02"/>
    <w:rsid w:val="51667F59"/>
    <w:rsid w:val="517F7502"/>
    <w:rsid w:val="518B6458"/>
    <w:rsid w:val="51937FE1"/>
    <w:rsid w:val="51950F66"/>
    <w:rsid w:val="51A534B8"/>
    <w:rsid w:val="51B40DA4"/>
    <w:rsid w:val="51BA7EDE"/>
    <w:rsid w:val="51CF4E24"/>
    <w:rsid w:val="51E258E3"/>
    <w:rsid w:val="51EE5F9B"/>
    <w:rsid w:val="51FA569B"/>
    <w:rsid w:val="51FE37A6"/>
    <w:rsid w:val="52397C08"/>
    <w:rsid w:val="52473018"/>
    <w:rsid w:val="524B3DB9"/>
    <w:rsid w:val="525766D1"/>
    <w:rsid w:val="525C48B7"/>
    <w:rsid w:val="526527E1"/>
    <w:rsid w:val="5276033B"/>
    <w:rsid w:val="527618D9"/>
    <w:rsid w:val="527C1967"/>
    <w:rsid w:val="52A160DF"/>
    <w:rsid w:val="52AE1A33"/>
    <w:rsid w:val="52BB1FA0"/>
    <w:rsid w:val="52C23DE9"/>
    <w:rsid w:val="52D6723B"/>
    <w:rsid w:val="52ED4D9B"/>
    <w:rsid w:val="531404DE"/>
    <w:rsid w:val="531E40B6"/>
    <w:rsid w:val="53226600"/>
    <w:rsid w:val="53602CFA"/>
    <w:rsid w:val="53747974"/>
    <w:rsid w:val="53792400"/>
    <w:rsid w:val="538C47D9"/>
    <w:rsid w:val="539959DD"/>
    <w:rsid w:val="539A2935"/>
    <w:rsid w:val="53A15B43"/>
    <w:rsid w:val="53C64FBB"/>
    <w:rsid w:val="53F961D2"/>
    <w:rsid w:val="54023DEE"/>
    <w:rsid w:val="540B1521"/>
    <w:rsid w:val="540C0E94"/>
    <w:rsid w:val="541447FD"/>
    <w:rsid w:val="54497256"/>
    <w:rsid w:val="545411CF"/>
    <w:rsid w:val="5455121F"/>
    <w:rsid w:val="54607978"/>
    <w:rsid w:val="54700155"/>
    <w:rsid w:val="54977258"/>
    <w:rsid w:val="54AD745E"/>
    <w:rsid w:val="54BC1D07"/>
    <w:rsid w:val="54D25CC6"/>
    <w:rsid w:val="54D50DA3"/>
    <w:rsid w:val="54E603D9"/>
    <w:rsid w:val="54F05603"/>
    <w:rsid w:val="55024486"/>
    <w:rsid w:val="55044955"/>
    <w:rsid w:val="5519649C"/>
    <w:rsid w:val="5530573F"/>
    <w:rsid w:val="55317224"/>
    <w:rsid w:val="554A487A"/>
    <w:rsid w:val="554D400C"/>
    <w:rsid w:val="554E488C"/>
    <w:rsid w:val="55530328"/>
    <w:rsid w:val="55656729"/>
    <w:rsid w:val="55671884"/>
    <w:rsid w:val="5575284B"/>
    <w:rsid w:val="55AD7037"/>
    <w:rsid w:val="55C25478"/>
    <w:rsid w:val="55C909CB"/>
    <w:rsid w:val="55C93D4D"/>
    <w:rsid w:val="55D52260"/>
    <w:rsid w:val="55E03E74"/>
    <w:rsid w:val="55E65AA5"/>
    <w:rsid w:val="561E00D5"/>
    <w:rsid w:val="5629469A"/>
    <w:rsid w:val="5664176F"/>
    <w:rsid w:val="566A0323"/>
    <w:rsid w:val="567150DE"/>
    <w:rsid w:val="569A3A06"/>
    <w:rsid w:val="56A624FF"/>
    <w:rsid w:val="56AF3E3C"/>
    <w:rsid w:val="56CD4327"/>
    <w:rsid w:val="56FA66CD"/>
    <w:rsid w:val="570907D3"/>
    <w:rsid w:val="570F0CE3"/>
    <w:rsid w:val="570F3506"/>
    <w:rsid w:val="57160908"/>
    <w:rsid w:val="572F197E"/>
    <w:rsid w:val="573F2F63"/>
    <w:rsid w:val="575371B1"/>
    <w:rsid w:val="57596712"/>
    <w:rsid w:val="57641410"/>
    <w:rsid w:val="57833E15"/>
    <w:rsid w:val="579B400E"/>
    <w:rsid w:val="57AB6FA2"/>
    <w:rsid w:val="57B74EBF"/>
    <w:rsid w:val="57EE1012"/>
    <w:rsid w:val="580A0A8D"/>
    <w:rsid w:val="580D3184"/>
    <w:rsid w:val="58146658"/>
    <w:rsid w:val="581E2353"/>
    <w:rsid w:val="58215264"/>
    <w:rsid w:val="582A4A54"/>
    <w:rsid w:val="58607D56"/>
    <w:rsid w:val="587375E4"/>
    <w:rsid w:val="587518AF"/>
    <w:rsid w:val="587A4A48"/>
    <w:rsid w:val="58B6400C"/>
    <w:rsid w:val="58D11E00"/>
    <w:rsid w:val="58D33C1B"/>
    <w:rsid w:val="58DB3C34"/>
    <w:rsid w:val="58E25E98"/>
    <w:rsid w:val="58E270E0"/>
    <w:rsid w:val="58E6255C"/>
    <w:rsid w:val="591B1E32"/>
    <w:rsid w:val="592B0769"/>
    <w:rsid w:val="59373B6B"/>
    <w:rsid w:val="593926A8"/>
    <w:rsid w:val="594E58FE"/>
    <w:rsid w:val="59517AE3"/>
    <w:rsid w:val="596874EE"/>
    <w:rsid w:val="596934EB"/>
    <w:rsid w:val="597C4757"/>
    <w:rsid w:val="598275B7"/>
    <w:rsid w:val="599C2C5F"/>
    <w:rsid w:val="59A02A53"/>
    <w:rsid w:val="59A65146"/>
    <w:rsid w:val="59B26AA7"/>
    <w:rsid w:val="59B32471"/>
    <w:rsid w:val="59C152CE"/>
    <w:rsid w:val="59C20154"/>
    <w:rsid w:val="59D10D5C"/>
    <w:rsid w:val="59F31777"/>
    <w:rsid w:val="59FE5B32"/>
    <w:rsid w:val="5A260407"/>
    <w:rsid w:val="5A3A7F15"/>
    <w:rsid w:val="5A5E1527"/>
    <w:rsid w:val="5A6A273C"/>
    <w:rsid w:val="5A765FAF"/>
    <w:rsid w:val="5A9A166F"/>
    <w:rsid w:val="5AAC69EE"/>
    <w:rsid w:val="5AE062A2"/>
    <w:rsid w:val="5AEB56EE"/>
    <w:rsid w:val="5AF3463B"/>
    <w:rsid w:val="5AFA3916"/>
    <w:rsid w:val="5B0501EA"/>
    <w:rsid w:val="5B08634A"/>
    <w:rsid w:val="5B0B0883"/>
    <w:rsid w:val="5B122177"/>
    <w:rsid w:val="5B280C0A"/>
    <w:rsid w:val="5B38482E"/>
    <w:rsid w:val="5B3F43B4"/>
    <w:rsid w:val="5B452D6C"/>
    <w:rsid w:val="5B4D5A95"/>
    <w:rsid w:val="5B4D7567"/>
    <w:rsid w:val="5B5E4410"/>
    <w:rsid w:val="5B70574B"/>
    <w:rsid w:val="5B7464A6"/>
    <w:rsid w:val="5B7E0997"/>
    <w:rsid w:val="5B8154C5"/>
    <w:rsid w:val="5BAC5851"/>
    <w:rsid w:val="5BAE1FF5"/>
    <w:rsid w:val="5BCC14F4"/>
    <w:rsid w:val="5BEB37F0"/>
    <w:rsid w:val="5BEE6662"/>
    <w:rsid w:val="5BF27267"/>
    <w:rsid w:val="5BFC0EBA"/>
    <w:rsid w:val="5C156C25"/>
    <w:rsid w:val="5C217C66"/>
    <w:rsid w:val="5C252DE8"/>
    <w:rsid w:val="5C915E6B"/>
    <w:rsid w:val="5C994CE2"/>
    <w:rsid w:val="5C9E7DD6"/>
    <w:rsid w:val="5C9F2C03"/>
    <w:rsid w:val="5CB3424B"/>
    <w:rsid w:val="5CB56C70"/>
    <w:rsid w:val="5CB61A8A"/>
    <w:rsid w:val="5CBE323D"/>
    <w:rsid w:val="5CD54DC2"/>
    <w:rsid w:val="5CD65DC0"/>
    <w:rsid w:val="5CE22A26"/>
    <w:rsid w:val="5D036BB7"/>
    <w:rsid w:val="5D1B41D7"/>
    <w:rsid w:val="5D2763B4"/>
    <w:rsid w:val="5D303012"/>
    <w:rsid w:val="5D3B67B3"/>
    <w:rsid w:val="5D4D621E"/>
    <w:rsid w:val="5D7A3461"/>
    <w:rsid w:val="5D7F4930"/>
    <w:rsid w:val="5D923490"/>
    <w:rsid w:val="5D96272E"/>
    <w:rsid w:val="5D9A44E3"/>
    <w:rsid w:val="5DB31446"/>
    <w:rsid w:val="5DBB77F2"/>
    <w:rsid w:val="5DC10EA2"/>
    <w:rsid w:val="5DC154F4"/>
    <w:rsid w:val="5DCC5A91"/>
    <w:rsid w:val="5DD72473"/>
    <w:rsid w:val="5DDF1FCE"/>
    <w:rsid w:val="5DE15EA6"/>
    <w:rsid w:val="5DEA43BA"/>
    <w:rsid w:val="5DF70703"/>
    <w:rsid w:val="5DFC5B86"/>
    <w:rsid w:val="5DFD1600"/>
    <w:rsid w:val="5E1849EE"/>
    <w:rsid w:val="5E277C38"/>
    <w:rsid w:val="5E3D711F"/>
    <w:rsid w:val="5E436B37"/>
    <w:rsid w:val="5E4F0383"/>
    <w:rsid w:val="5E666848"/>
    <w:rsid w:val="5E666CEB"/>
    <w:rsid w:val="5E8C2D08"/>
    <w:rsid w:val="5ED84516"/>
    <w:rsid w:val="5EE45362"/>
    <w:rsid w:val="5EEA6F44"/>
    <w:rsid w:val="5F30798E"/>
    <w:rsid w:val="5F373A20"/>
    <w:rsid w:val="5F573633"/>
    <w:rsid w:val="5F577A7F"/>
    <w:rsid w:val="5F731427"/>
    <w:rsid w:val="5F8800C7"/>
    <w:rsid w:val="5F974B55"/>
    <w:rsid w:val="5F991667"/>
    <w:rsid w:val="5FA25B22"/>
    <w:rsid w:val="5FA57677"/>
    <w:rsid w:val="5FD3370C"/>
    <w:rsid w:val="5FEB7EE3"/>
    <w:rsid w:val="5FFE1F39"/>
    <w:rsid w:val="5FFF7756"/>
    <w:rsid w:val="60064219"/>
    <w:rsid w:val="600A739C"/>
    <w:rsid w:val="600B6469"/>
    <w:rsid w:val="600D3BA4"/>
    <w:rsid w:val="601D579C"/>
    <w:rsid w:val="601E438A"/>
    <w:rsid w:val="604161C5"/>
    <w:rsid w:val="60560079"/>
    <w:rsid w:val="606B0CDD"/>
    <w:rsid w:val="6072134A"/>
    <w:rsid w:val="607311FA"/>
    <w:rsid w:val="6074278E"/>
    <w:rsid w:val="607D18D9"/>
    <w:rsid w:val="608122D1"/>
    <w:rsid w:val="60813C8B"/>
    <w:rsid w:val="608869FD"/>
    <w:rsid w:val="60974649"/>
    <w:rsid w:val="60B56F69"/>
    <w:rsid w:val="60D07165"/>
    <w:rsid w:val="60D251C9"/>
    <w:rsid w:val="60D8768C"/>
    <w:rsid w:val="60DB04CD"/>
    <w:rsid w:val="60DB558A"/>
    <w:rsid w:val="60E41FD7"/>
    <w:rsid w:val="60F82702"/>
    <w:rsid w:val="61011EA0"/>
    <w:rsid w:val="610938B3"/>
    <w:rsid w:val="610E6D0E"/>
    <w:rsid w:val="611D016D"/>
    <w:rsid w:val="614D1FB2"/>
    <w:rsid w:val="615F5737"/>
    <w:rsid w:val="6164334A"/>
    <w:rsid w:val="616C6FE3"/>
    <w:rsid w:val="616E30EF"/>
    <w:rsid w:val="617213B6"/>
    <w:rsid w:val="61753DE9"/>
    <w:rsid w:val="6190797D"/>
    <w:rsid w:val="619310C7"/>
    <w:rsid w:val="619B2A4F"/>
    <w:rsid w:val="61B230EF"/>
    <w:rsid w:val="61B74005"/>
    <w:rsid w:val="61C953A4"/>
    <w:rsid w:val="61D16666"/>
    <w:rsid w:val="61DC2979"/>
    <w:rsid w:val="61F70404"/>
    <w:rsid w:val="620B65C2"/>
    <w:rsid w:val="624D253F"/>
    <w:rsid w:val="624E1B54"/>
    <w:rsid w:val="62502FB6"/>
    <w:rsid w:val="6252471E"/>
    <w:rsid w:val="626A5FAC"/>
    <w:rsid w:val="626D51C7"/>
    <w:rsid w:val="62783324"/>
    <w:rsid w:val="62865532"/>
    <w:rsid w:val="62881A95"/>
    <w:rsid w:val="629712EF"/>
    <w:rsid w:val="62A2295B"/>
    <w:rsid w:val="62B61228"/>
    <w:rsid w:val="62C7181E"/>
    <w:rsid w:val="62E25070"/>
    <w:rsid w:val="62E521F5"/>
    <w:rsid w:val="62E747A6"/>
    <w:rsid w:val="62EB3182"/>
    <w:rsid w:val="62EC0759"/>
    <w:rsid w:val="62EE3075"/>
    <w:rsid w:val="62F016BC"/>
    <w:rsid w:val="62F04CFB"/>
    <w:rsid w:val="631A5632"/>
    <w:rsid w:val="631D4BDD"/>
    <w:rsid w:val="63394BFF"/>
    <w:rsid w:val="633F11E7"/>
    <w:rsid w:val="63564E25"/>
    <w:rsid w:val="6382045B"/>
    <w:rsid w:val="638E66A6"/>
    <w:rsid w:val="63937C6D"/>
    <w:rsid w:val="63A51085"/>
    <w:rsid w:val="63B35F98"/>
    <w:rsid w:val="63C809DA"/>
    <w:rsid w:val="63C92029"/>
    <w:rsid w:val="63DD778C"/>
    <w:rsid w:val="63F012E8"/>
    <w:rsid w:val="63F10007"/>
    <w:rsid w:val="640810AA"/>
    <w:rsid w:val="64114CB8"/>
    <w:rsid w:val="642C6B67"/>
    <w:rsid w:val="642E16BE"/>
    <w:rsid w:val="64373CEA"/>
    <w:rsid w:val="643E4883"/>
    <w:rsid w:val="64561A13"/>
    <w:rsid w:val="64604930"/>
    <w:rsid w:val="648260E2"/>
    <w:rsid w:val="648C5F96"/>
    <w:rsid w:val="64992BD9"/>
    <w:rsid w:val="649A719B"/>
    <w:rsid w:val="64C03B65"/>
    <w:rsid w:val="64D128AB"/>
    <w:rsid w:val="64D730FC"/>
    <w:rsid w:val="64DF7762"/>
    <w:rsid w:val="64F034A6"/>
    <w:rsid w:val="64F06B46"/>
    <w:rsid w:val="64F144CA"/>
    <w:rsid w:val="64F359EB"/>
    <w:rsid w:val="65311554"/>
    <w:rsid w:val="653A3BCD"/>
    <w:rsid w:val="65492406"/>
    <w:rsid w:val="654D2B9D"/>
    <w:rsid w:val="655A0100"/>
    <w:rsid w:val="656E3654"/>
    <w:rsid w:val="65701581"/>
    <w:rsid w:val="65951A49"/>
    <w:rsid w:val="65A27089"/>
    <w:rsid w:val="65F05F16"/>
    <w:rsid w:val="65F74D6A"/>
    <w:rsid w:val="66016188"/>
    <w:rsid w:val="66154884"/>
    <w:rsid w:val="6624114B"/>
    <w:rsid w:val="66294117"/>
    <w:rsid w:val="66321641"/>
    <w:rsid w:val="66395602"/>
    <w:rsid w:val="664C23E4"/>
    <w:rsid w:val="665A16D6"/>
    <w:rsid w:val="666E5C0A"/>
    <w:rsid w:val="66974B6A"/>
    <w:rsid w:val="66A108D8"/>
    <w:rsid w:val="66AB22FE"/>
    <w:rsid w:val="66B159F7"/>
    <w:rsid w:val="66C34AA8"/>
    <w:rsid w:val="66CA11E5"/>
    <w:rsid w:val="66CA652F"/>
    <w:rsid w:val="66D72494"/>
    <w:rsid w:val="66D73D50"/>
    <w:rsid w:val="66E5442B"/>
    <w:rsid w:val="66E91D9C"/>
    <w:rsid w:val="66EF4B66"/>
    <w:rsid w:val="670B3E3B"/>
    <w:rsid w:val="67192A32"/>
    <w:rsid w:val="67244646"/>
    <w:rsid w:val="673175A9"/>
    <w:rsid w:val="67624712"/>
    <w:rsid w:val="6773775A"/>
    <w:rsid w:val="67780823"/>
    <w:rsid w:val="6780592A"/>
    <w:rsid w:val="67931B01"/>
    <w:rsid w:val="679622BC"/>
    <w:rsid w:val="679B1D06"/>
    <w:rsid w:val="67BF6452"/>
    <w:rsid w:val="67BF6E6A"/>
    <w:rsid w:val="67C63E4F"/>
    <w:rsid w:val="67D03227"/>
    <w:rsid w:val="67E2517F"/>
    <w:rsid w:val="67ED628D"/>
    <w:rsid w:val="68151FD4"/>
    <w:rsid w:val="681B752F"/>
    <w:rsid w:val="68275505"/>
    <w:rsid w:val="6833048A"/>
    <w:rsid w:val="68336B38"/>
    <w:rsid w:val="68351F05"/>
    <w:rsid w:val="683D1419"/>
    <w:rsid w:val="68537701"/>
    <w:rsid w:val="68722AE0"/>
    <w:rsid w:val="687B151F"/>
    <w:rsid w:val="687C36D1"/>
    <w:rsid w:val="68930083"/>
    <w:rsid w:val="68BE3BFB"/>
    <w:rsid w:val="68C0778C"/>
    <w:rsid w:val="68D50789"/>
    <w:rsid w:val="68ED5994"/>
    <w:rsid w:val="68F52DDD"/>
    <w:rsid w:val="68FC7232"/>
    <w:rsid w:val="69011DE4"/>
    <w:rsid w:val="69184B8E"/>
    <w:rsid w:val="6921232E"/>
    <w:rsid w:val="69280128"/>
    <w:rsid w:val="6933589D"/>
    <w:rsid w:val="693736B8"/>
    <w:rsid w:val="693E3CEF"/>
    <w:rsid w:val="69530648"/>
    <w:rsid w:val="696A787D"/>
    <w:rsid w:val="697324B2"/>
    <w:rsid w:val="69787099"/>
    <w:rsid w:val="69867DF1"/>
    <w:rsid w:val="69897A0F"/>
    <w:rsid w:val="699106EB"/>
    <w:rsid w:val="69A67503"/>
    <w:rsid w:val="69B51688"/>
    <w:rsid w:val="69B52ACD"/>
    <w:rsid w:val="69F02805"/>
    <w:rsid w:val="6A06001C"/>
    <w:rsid w:val="6A2762DA"/>
    <w:rsid w:val="6A527A52"/>
    <w:rsid w:val="6A616821"/>
    <w:rsid w:val="6A6F7BBA"/>
    <w:rsid w:val="6AB76720"/>
    <w:rsid w:val="6ABA5127"/>
    <w:rsid w:val="6AC45F32"/>
    <w:rsid w:val="6AC662D2"/>
    <w:rsid w:val="6ACA2AB5"/>
    <w:rsid w:val="6AE54E81"/>
    <w:rsid w:val="6AF61EEF"/>
    <w:rsid w:val="6B003A26"/>
    <w:rsid w:val="6B1747F7"/>
    <w:rsid w:val="6B1B6445"/>
    <w:rsid w:val="6B3C261B"/>
    <w:rsid w:val="6B4B1FE4"/>
    <w:rsid w:val="6B5A4FFF"/>
    <w:rsid w:val="6B67752D"/>
    <w:rsid w:val="6B784F1F"/>
    <w:rsid w:val="6B7E5A45"/>
    <w:rsid w:val="6B83251F"/>
    <w:rsid w:val="6B95030D"/>
    <w:rsid w:val="6B973377"/>
    <w:rsid w:val="6B992596"/>
    <w:rsid w:val="6B9D14F7"/>
    <w:rsid w:val="6B9F4AC6"/>
    <w:rsid w:val="6BA34561"/>
    <w:rsid w:val="6BA8152C"/>
    <w:rsid w:val="6BC72FF0"/>
    <w:rsid w:val="6BDD4921"/>
    <w:rsid w:val="6BE26BB3"/>
    <w:rsid w:val="6BE84243"/>
    <w:rsid w:val="6C0B3995"/>
    <w:rsid w:val="6C1B186B"/>
    <w:rsid w:val="6C1D0572"/>
    <w:rsid w:val="6C2E4E54"/>
    <w:rsid w:val="6C475128"/>
    <w:rsid w:val="6C4A6B37"/>
    <w:rsid w:val="6C69087C"/>
    <w:rsid w:val="6C6B4DFB"/>
    <w:rsid w:val="6C865238"/>
    <w:rsid w:val="6C97799E"/>
    <w:rsid w:val="6C9B4E24"/>
    <w:rsid w:val="6CC1587C"/>
    <w:rsid w:val="6CDB50D8"/>
    <w:rsid w:val="6D0F33FD"/>
    <w:rsid w:val="6D131E03"/>
    <w:rsid w:val="6D2407EB"/>
    <w:rsid w:val="6D2A1FD8"/>
    <w:rsid w:val="6D3A0EC0"/>
    <w:rsid w:val="6D3B3EC1"/>
    <w:rsid w:val="6D49673B"/>
    <w:rsid w:val="6D7E6700"/>
    <w:rsid w:val="6D927F02"/>
    <w:rsid w:val="6DCE6CB3"/>
    <w:rsid w:val="6DE068B6"/>
    <w:rsid w:val="6DEA3148"/>
    <w:rsid w:val="6DFD301F"/>
    <w:rsid w:val="6E010A82"/>
    <w:rsid w:val="6E081EA2"/>
    <w:rsid w:val="6E3E1B9C"/>
    <w:rsid w:val="6E554587"/>
    <w:rsid w:val="6E580E15"/>
    <w:rsid w:val="6E5F07A0"/>
    <w:rsid w:val="6E63719A"/>
    <w:rsid w:val="6E683E8E"/>
    <w:rsid w:val="6E7D1875"/>
    <w:rsid w:val="6EA10310"/>
    <w:rsid w:val="6EA117F7"/>
    <w:rsid w:val="6EAA0C20"/>
    <w:rsid w:val="6EB91B76"/>
    <w:rsid w:val="6EFA5189"/>
    <w:rsid w:val="6F000329"/>
    <w:rsid w:val="6F0E17A1"/>
    <w:rsid w:val="6F0E2EC2"/>
    <w:rsid w:val="6F2262E0"/>
    <w:rsid w:val="6F2C204D"/>
    <w:rsid w:val="6F475400"/>
    <w:rsid w:val="6F483FA1"/>
    <w:rsid w:val="6F497169"/>
    <w:rsid w:val="6F574E76"/>
    <w:rsid w:val="6F5F3BC6"/>
    <w:rsid w:val="6F732867"/>
    <w:rsid w:val="6F754F34"/>
    <w:rsid w:val="6F7A7FF3"/>
    <w:rsid w:val="6F7E4D50"/>
    <w:rsid w:val="6F9D72C1"/>
    <w:rsid w:val="6FAE3333"/>
    <w:rsid w:val="6FB026CC"/>
    <w:rsid w:val="6FB87CED"/>
    <w:rsid w:val="6FD07F3A"/>
    <w:rsid w:val="6FE476A3"/>
    <w:rsid w:val="70052CC9"/>
    <w:rsid w:val="700675D0"/>
    <w:rsid w:val="7020414E"/>
    <w:rsid w:val="702F4391"/>
    <w:rsid w:val="703079B9"/>
    <w:rsid w:val="705A65BD"/>
    <w:rsid w:val="707357E9"/>
    <w:rsid w:val="70852589"/>
    <w:rsid w:val="70871A9B"/>
    <w:rsid w:val="708A5841"/>
    <w:rsid w:val="708B7652"/>
    <w:rsid w:val="708E482C"/>
    <w:rsid w:val="70971A8F"/>
    <w:rsid w:val="70B11484"/>
    <w:rsid w:val="70B73156"/>
    <w:rsid w:val="70C27F8A"/>
    <w:rsid w:val="70C57D72"/>
    <w:rsid w:val="70E12574"/>
    <w:rsid w:val="70F21646"/>
    <w:rsid w:val="70F23895"/>
    <w:rsid w:val="70F44069"/>
    <w:rsid w:val="70F746EE"/>
    <w:rsid w:val="71136A90"/>
    <w:rsid w:val="711827C6"/>
    <w:rsid w:val="71312827"/>
    <w:rsid w:val="714814E8"/>
    <w:rsid w:val="715E69A8"/>
    <w:rsid w:val="7180106F"/>
    <w:rsid w:val="71814B45"/>
    <w:rsid w:val="718D647D"/>
    <w:rsid w:val="71BA6543"/>
    <w:rsid w:val="71E74210"/>
    <w:rsid w:val="71EF6656"/>
    <w:rsid w:val="720B4AA9"/>
    <w:rsid w:val="720E00F5"/>
    <w:rsid w:val="72126D67"/>
    <w:rsid w:val="72127AC6"/>
    <w:rsid w:val="72140F27"/>
    <w:rsid w:val="72256827"/>
    <w:rsid w:val="722E27A7"/>
    <w:rsid w:val="72516DBF"/>
    <w:rsid w:val="725C6292"/>
    <w:rsid w:val="72635AB4"/>
    <w:rsid w:val="7281521F"/>
    <w:rsid w:val="729845BD"/>
    <w:rsid w:val="729C1592"/>
    <w:rsid w:val="72AD3FCC"/>
    <w:rsid w:val="72AF3CCD"/>
    <w:rsid w:val="72B77CF2"/>
    <w:rsid w:val="72C663B0"/>
    <w:rsid w:val="72C900F8"/>
    <w:rsid w:val="72C9027C"/>
    <w:rsid w:val="72DD7D0E"/>
    <w:rsid w:val="72E341B2"/>
    <w:rsid w:val="72F879FD"/>
    <w:rsid w:val="72F978E1"/>
    <w:rsid w:val="730936C7"/>
    <w:rsid w:val="731611FF"/>
    <w:rsid w:val="7320479D"/>
    <w:rsid w:val="73206694"/>
    <w:rsid w:val="732A314B"/>
    <w:rsid w:val="733B4588"/>
    <w:rsid w:val="73445AAB"/>
    <w:rsid w:val="73636FEB"/>
    <w:rsid w:val="737922F3"/>
    <w:rsid w:val="73917817"/>
    <w:rsid w:val="739C12B6"/>
    <w:rsid w:val="73A43546"/>
    <w:rsid w:val="73B7633A"/>
    <w:rsid w:val="73BC69EE"/>
    <w:rsid w:val="73DC65DE"/>
    <w:rsid w:val="73ED361A"/>
    <w:rsid w:val="73F91910"/>
    <w:rsid w:val="74033004"/>
    <w:rsid w:val="7420059A"/>
    <w:rsid w:val="746E76EC"/>
    <w:rsid w:val="74760C64"/>
    <w:rsid w:val="747E5ED6"/>
    <w:rsid w:val="747F6C40"/>
    <w:rsid w:val="74807A31"/>
    <w:rsid w:val="748C2565"/>
    <w:rsid w:val="74B30307"/>
    <w:rsid w:val="74B83A99"/>
    <w:rsid w:val="74E02463"/>
    <w:rsid w:val="74E45766"/>
    <w:rsid w:val="75106722"/>
    <w:rsid w:val="751F3A84"/>
    <w:rsid w:val="75217276"/>
    <w:rsid w:val="753417CF"/>
    <w:rsid w:val="7535333A"/>
    <w:rsid w:val="75372414"/>
    <w:rsid w:val="755B1CAB"/>
    <w:rsid w:val="757C314C"/>
    <w:rsid w:val="7584193F"/>
    <w:rsid w:val="758C6155"/>
    <w:rsid w:val="758F3087"/>
    <w:rsid w:val="75955730"/>
    <w:rsid w:val="759F1276"/>
    <w:rsid w:val="75A41D84"/>
    <w:rsid w:val="75BE02EE"/>
    <w:rsid w:val="75C622C6"/>
    <w:rsid w:val="75CE1F56"/>
    <w:rsid w:val="75D300E4"/>
    <w:rsid w:val="75E8027D"/>
    <w:rsid w:val="75EF5689"/>
    <w:rsid w:val="760B6583"/>
    <w:rsid w:val="760F78E5"/>
    <w:rsid w:val="76224BDE"/>
    <w:rsid w:val="76271B67"/>
    <w:rsid w:val="762F50EB"/>
    <w:rsid w:val="76435CFF"/>
    <w:rsid w:val="76460A52"/>
    <w:rsid w:val="765331AF"/>
    <w:rsid w:val="7666672B"/>
    <w:rsid w:val="76670AB4"/>
    <w:rsid w:val="766B0856"/>
    <w:rsid w:val="767D6BE7"/>
    <w:rsid w:val="76962C7F"/>
    <w:rsid w:val="76AA3B37"/>
    <w:rsid w:val="76B1267A"/>
    <w:rsid w:val="76BD26F7"/>
    <w:rsid w:val="76C668E6"/>
    <w:rsid w:val="76C810CC"/>
    <w:rsid w:val="76EF435A"/>
    <w:rsid w:val="76F1414E"/>
    <w:rsid w:val="76FF32C8"/>
    <w:rsid w:val="77053388"/>
    <w:rsid w:val="770A19EE"/>
    <w:rsid w:val="772048CF"/>
    <w:rsid w:val="77222583"/>
    <w:rsid w:val="77536E24"/>
    <w:rsid w:val="776C5E7A"/>
    <w:rsid w:val="777263A9"/>
    <w:rsid w:val="77754937"/>
    <w:rsid w:val="77834415"/>
    <w:rsid w:val="778A0604"/>
    <w:rsid w:val="778A3BC4"/>
    <w:rsid w:val="778A4560"/>
    <w:rsid w:val="778D1C32"/>
    <w:rsid w:val="77966CA0"/>
    <w:rsid w:val="77A42FE1"/>
    <w:rsid w:val="77A60766"/>
    <w:rsid w:val="77AB11E2"/>
    <w:rsid w:val="77B10B6D"/>
    <w:rsid w:val="77D36B23"/>
    <w:rsid w:val="77D82D70"/>
    <w:rsid w:val="77ED700C"/>
    <w:rsid w:val="77F1713F"/>
    <w:rsid w:val="77F61616"/>
    <w:rsid w:val="780038EF"/>
    <w:rsid w:val="78034690"/>
    <w:rsid w:val="78071668"/>
    <w:rsid w:val="780D6D5A"/>
    <w:rsid w:val="780E124A"/>
    <w:rsid w:val="781A2892"/>
    <w:rsid w:val="782A50E6"/>
    <w:rsid w:val="78360192"/>
    <w:rsid w:val="7844728C"/>
    <w:rsid w:val="78505F06"/>
    <w:rsid w:val="785C70CE"/>
    <w:rsid w:val="78632B8F"/>
    <w:rsid w:val="787E4304"/>
    <w:rsid w:val="788829E3"/>
    <w:rsid w:val="789278BA"/>
    <w:rsid w:val="78CA4437"/>
    <w:rsid w:val="78D04546"/>
    <w:rsid w:val="78D366C6"/>
    <w:rsid w:val="78DD6DBB"/>
    <w:rsid w:val="78E17416"/>
    <w:rsid w:val="78E71308"/>
    <w:rsid w:val="78F41EA5"/>
    <w:rsid w:val="79123468"/>
    <w:rsid w:val="79161671"/>
    <w:rsid w:val="79202955"/>
    <w:rsid w:val="79404701"/>
    <w:rsid w:val="79507F52"/>
    <w:rsid w:val="79664D3B"/>
    <w:rsid w:val="79740BF7"/>
    <w:rsid w:val="797A1651"/>
    <w:rsid w:val="79A106B0"/>
    <w:rsid w:val="79A522A2"/>
    <w:rsid w:val="79B21CFF"/>
    <w:rsid w:val="79C10289"/>
    <w:rsid w:val="79C17EB8"/>
    <w:rsid w:val="79C93FF7"/>
    <w:rsid w:val="79CB16BE"/>
    <w:rsid w:val="79CC7B46"/>
    <w:rsid w:val="79CE2F7C"/>
    <w:rsid w:val="79E90A76"/>
    <w:rsid w:val="79ED78F1"/>
    <w:rsid w:val="79F8376D"/>
    <w:rsid w:val="7A124DB3"/>
    <w:rsid w:val="7A2116FB"/>
    <w:rsid w:val="7A5C3FCF"/>
    <w:rsid w:val="7A70182E"/>
    <w:rsid w:val="7A755FD3"/>
    <w:rsid w:val="7A872002"/>
    <w:rsid w:val="7A8A4CD5"/>
    <w:rsid w:val="7A951BAA"/>
    <w:rsid w:val="7A9C6C02"/>
    <w:rsid w:val="7AAE260C"/>
    <w:rsid w:val="7AB733E4"/>
    <w:rsid w:val="7ABB3FE8"/>
    <w:rsid w:val="7AD95D08"/>
    <w:rsid w:val="7ADD3EC3"/>
    <w:rsid w:val="7ADE7767"/>
    <w:rsid w:val="7AE964B1"/>
    <w:rsid w:val="7AF57391"/>
    <w:rsid w:val="7AFB2BD3"/>
    <w:rsid w:val="7B0563C4"/>
    <w:rsid w:val="7B136D89"/>
    <w:rsid w:val="7B1843EC"/>
    <w:rsid w:val="7B18442B"/>
    <w:rsid w:val="7B357497"/>
    <w:rsid w:val="7B3771B5"/>
    <w:rsid w:val="7B661870"/>
    <w:rsid w:val="7B8D7B8A"/>
    <w:rsid w:val="7B906461"/>
    <w:rsid w:val="7B9B3656"/>
    <w:rsid w:val="7BA05385"/>
    <w:rsid w:val="7BA22FE1"/>
    <w:rsid w:val="7BB64CC7"/>
    <w:rsid w:val="7BB95B4A"/>
    <w:rsid w:val="7BBC740E"/>
    <w:rsid w:val="7BC9440A"/>
    <w:rsid w:val="7BCC50F8"/>
    <w:rsid w:val="7BF43AF5"/>
    <w:rsid w:val="7BF53A86"/>
    <w:rsid w:val="7C1E236B"/>
    <w:rsid w:val="7C3A7CDC"/>
    <w:rsid w:val="7C3C66B3"/>
    <w:rsid w:val="7C42096C"/>
    <w:rsid w:val="7C4A5D78"/>
    <w:rsid w:val="7C4A7F77"/>
    <w:rsid w:val="7C8E2FEA"/>
    <w:rsid w:val="7CD8026B"/>
    <w:rsid w:val="7CEE6827"/>
    <w:rsid w:val="7D046BE1"/>
    <w:rsid w:val="7D0B25B3"/>
    <w:rsid w:val="7D133243"/>
    <w:rsid w:val="7D1A1370"/>
    <w:rsid w:val="7D1D3B52"/>
    <w:rsid w:val="7D331A53"/>
    <w:rsid w:val="7D3B00B0"/>
    <w:rsid w:val="7D3B6123"/>
    <w:rsid w:val="7D4E40A8"/>
    <w:rsid w:val="7D517B29"/>
    <w:rsid w:val="7D545437"/>
    <w:rsid w:val="7D590133"/>
    <w:rsid w:val="7D622F39"/>
    <w:rsid w:val="7D6A0E72"/>
    <w:rsid w:val="7D89203A"/>
    <w:rsid w:val="7D896C4F"/>
    <w:rsid w:val="7D9A7CA7"/>
    <w:rsid w:val="7DA71F74"/>
    <w:rsid w:val="7DB3215D"/>
    <w:rsid w:val="7DB47F53"/>
    <w:rsid w:val="7DB77DA7"/>
    <w:rsid w:val="7DCF3E34"/>
    <w:rsid w:val="7DD05DFE"/>
    <w:rsid w:val="7DD728BF"/>
    <w:rsid w:val="7DF4354C"/>
    <w:rsid w:val="7DF66AC2"/>
    <w:rsid w:val="7E053015"/>
    <w:rsid w:val="7E15779B"/>
    <w:rsid w:val="7E271DD0"/>
    <w:rsid w:val="7E2D7518"/>
    <w:rsid w:val="7E2F4A90"/>
    <w:rsid w:val="7E4376ED"/>
    <w:rsid w:val="7E611B7C"/>
    <w:rsid w:val="7E8664B8"/>
    <w:rsid w:val="7E8A3179"/>
    <w:rsid w:val="7E8E1C76"/>
    <w:rsid w:val="7EBC14E6"/>
    <w:rsid w:val="7EBD73E4"/>
    <w:rsid w:val="7EBE253F"/>
    <w:rsid w:val="7ED505BF"/>
    <w:rsid w:val="7EE64A42"/>
    <w:rsid w:val="7EE92E77"/>
    <w:rsid w:val="7EFC2D63"/>
    <w:rsid w:val="7EFC5D86"/>
    <w:rsid w:val="7F190AF5"/>
    <w:rsid w:val="7F2F7E41"/>
    <w:rsid w:val="7F4469DB"/>
    <w:rsid w:val="7F6B0C9A"/>
    <w:rsid w:val="7F7E543B"/>
    <w:rsid w:val="7F872F39"/>
    <w:rsid w:val="7F9368B3"/>
    <w:rsid w:val="7FA154A9"/>
    <w:rsid w:val="7FA5349F"/>
    <w:rsid w:val="7FA92C6D"/>
    <w:rsid w:val="7FB30ACD"/>
    <w:rsid w:val="7FC03E0A"/>
    <w:rsid w:val="7FC83495"/>
    <w:rsid w:val="7FD51564"/>
    <w:rsid w:val="7FD562CA"/>
    <w:rsid w:val="7FE707E4"/>
    <w:rsid w:val="7FEC125A"/>
    <w:rsid w:val="7FF22942"/>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480" w:after="330"/>
      <w:jc w:val="center"/>
      <w:outlineLvl w:val="0"/>
    </w:pPr>
    <w:rPr>
      <w:rFonts w:eastAsia="黑体"/>
      <w:b/>
      <w:bCs/>
      <w:kern w:val="44"/>
      <w:sz w:val="32"/>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link w:val="38"/>
    <w:qFormat/>
    <w:uiPriority w:val="0"/>
    <w:pPr>
      <w:ind w:firstLine="420"/>
    </w:pPr>
    <w:rPr>
      <w:szCs w:val="20"/>
    </w:rPr>
  </w:style>
  <w:style w:type="paragraph" w:styleId="6">
    <w:name w:val="caption"/>
    <w:basedOn w:val="1"/>
    <w:next w:val="1"/>
    <w:qFormat/>
    <w:uiPriority w:val="0"/>
    <w:rPr>
      <w:rFonts w:ascii="Cambria" w:hAnsi="Cambria" w:eastAsia="黑体" w:cs="Times New Roman"/>
      <w:sz w:val="20"/>
      <w:szCs w:val="20"/>
    </w:rPr>
  </w:style>
  <w:style w:type="paragraph" w:styleId="7">
    <w:name w:val="Document Map"/>
    <w:basedOn w:val="1"/>
    <w:semiHidden/>
    <w:qFormat/>
    <w:uiPriority w:val="0"/>
    <w:pPr>
      <w:shd w:val="clear" w:color="auto" w:fill="000080"/>
    </w:pPr>
  </w:style>
  <w:style w:type="paragraph" w:styleId="8">
    <w:name w:val="toa heading"/>
    <w:basedOn w:val="1"/>
    <w:next w:val="1"/>
    <w:qFormat/>
    <w:uiPriority w:val="99"/>
    <w:rPr>
      <w:rFonts w:ascii="Arial" w:hAnsi="Arial"/>
      <w:sz w:val="24"/>
      <w:szCs w:val="20"/>
    </w:rPr>
  </w:style>
  <w:style w:type="paragraph" w:styleId="9">
    <w:name w:val="annotation text"/>
    <w:basedOn w:val="1"/>
    <w:link w:val="39"/>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numPr>
        <w:ilvl w:val="0"/>
        <w:numId w:val="2"/>
      </w:numPr>
      <w:tabs>
        <w:tab w:val="clear" w:pos="839"/>
      </w:tabs>
      <w:spacing w:after="120"/>
      <w:ind w:left="0" w:firstLine="0"/>
    </w:p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Plain Text"/>
    <w:basedOn w:val="1"/>
    <w:link w:val="40"/>
    <w:qFormat/>
    <w:uiPriority w:val="0"/>
    <w:rPr>
      <w:rFonts w:ascii="宋体" w:hAnsi="Courier New" w:cs="Courier New"/>
      <w:szCs w:val="21"/>
    </w:rPr>
  </w:style>
  <w:style w:type="paragraph" w:styleId="15">
    <w:name w:val="Date"/>
    <w:basedOn w:val="1"/>
    <w:next w:val="1"/>
    <w:qFormat/>
    <w:uiPriority w:val="0"/>
    <w:rPr>
      <w:szCs w:val="20"/>
    </w:rPr>
  </w:style>
  <w:style w:type="paragraph" w:styleId="16">
    <w:name w:val="endnote text"/>
    <w:basedOn w:val="1"/>
    <w:qFormat/>
    <w:uiPriority w:val="99"/>
    <w:pPr>
      <w:snapToGrid w:val="0"/>
      <w:jc w:val="left"/>
    </w:pPr>
    <w:rPr>
      <w:rFonts w:ascii="Times New Roman" w:hAnsi="Times New Roman" w:eastAsia="宋体" w:cs="Times New Roman"/>
      <w:sz w:val="18"/>
      <w:szCs w:val="18"/>
    </w:rPr>
  </w:style>
  <w:style w:type="paragraph" w:styleId="17">
    <w:name w:val="Balloon Text"/>
    <w:basedOn w:val="1"/>
    <w:link w:val="4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style>
  <w:style w:type="paragraph" w:styleId="21">
    <w:name w:val="index heading"/>
    <w:basedOn w:val="1"/>
    <w:next w:val="22"/>
    <w:qFormat/>
    <w:uiPriority w:val="0"/>
    <w:rPr>
      <w:szCs w:val="20"/>
    </w:rPr>
  </w:style>
  <w:style w:type="paragraph" w:styleId="22">
    <w:name w:val="index 1"/>
    <w:basedOn w:val="1"/>
    <w:next w:val="1"/>
    <w:qFormat/>
    <w:uiPriority w:val="0"/>
  </w:style>
  <w:style w:type="paragraph" w:styleId="23">
    <w:name w:val="toc 2"/>
    <w:basedOn w:val="1"/>
    <w:next w:val="1"/>
    <w:unhideWhenUsed/>
    <w:qFormat/>
    <w:uiPriority w:val="39"/>
    <w:pPr>
      <w:ind w:left="420" w:leftChars="200"/>
    </w:pPr>
    <w:rPr>
      <w:rFonts w:ascii="Calibri" w:hAnsi="Calibri" w:eastAsia="仿宋" w:cs="Times New Roman"/>
      <w:sz w:val="24"/>
      <w:szCs w:val="22"/>
    </w:rPr>
  </w:style>
  <w:style w:type="paragraph" w:styleId="24">
    <w:name w:val="Normal (Web)"/>
    <w:basedOn w:val="1"/>
    <w:qFormat/>
    <w:uiPriority w:val="0"/>
    <w:pPr>
      <w:widowControl/>
      <w:spacing w:before="100" w:beforeAutospacing="1" w:after="100" w:afterAutospacing="1"/>
      <w:jc w:val="left"/>
    </w:pPr>
    <w:rPr>
      <w:kern w:val="0"/>
      <w:sz w:val="24"/>
    </w:rPr>
  </w:style>
  <w:style w:type="paragraph" w:styleId="25">
    <w:name w:val="Title"/>
    <w:basedOn w:val="1"/>
    <w:next w:val="1"/>
    <w:qFormat/>
    <w:uiPriority w:val="0"/>
    <w:pPr>
      <w:spacing w:before="240" w:after="60"/>
      <w:jc w:val="center"/>
      <w:textAlignment w:val="baseline"/>
    </w:pPr>
    <w:rPr>
      <w:rFonts w:ascii="Cambria" w:hAnsi="Cambria" w:cs="Times New Roman"/>
      <w:bCs/>
    </w:rPr>
  </w:style>
  <w:style w:type="paragraph" w:styleId="26">
    <w:name w:val="annotation subject"/>
    <w:basedOn w:val="9"/>
    <w:next w:val="9"/>
    <w:link w:val="44"/>
    <w:qFormat/>
    <w:uiPriority w:val="0"/>
    <w:rPr>
      <w:b/>
      <w:bCs/>
    </w:rPr>
  </w:style>
  <w:style w:type="paragraph" w:styleId="27">
    <w:name w:val="Body Text First Indent"/>
    <w:basedOn w:val="11"/>
    <w:next w:val="1"/>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paragraph" w:styleId="28">
    <w:name w:val="Body Text First Indent 2"/>
    <w:basedOn w:val="12"/>
    <w:next w:val="29"/>
    <w:qFormat/>
    <w:uiPriority w:val="0"/>
    <w:pPr>
      <w:autoSpaceDE/>
      <w:autoSpaceDN/>
      <w:adjustRightInd/>
      <w:spacing w:after="120" w:line="240" w:lineRule="auto"/>
      <w:ind w:left="200" w:leftChars="200" w:firstLine="200" w:firstLineChars="200"/>
      <w:textAlignment w:val="auto"/>
    </w:pPr>
    <w:rPr>
      <w:rFonts w:ascii="Calibri" w:hAnsi="Calibri" w:eastAsia="宋体"/>
      <w:kern w:val="2"/>
      <w:sz w:val="21"/>
      <w:szCs w:val="22"/>
    </w:rPr>
  </w:style>
  <w:style w:type="paragraph" w:customStyle="1" w:styleId="29">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Grid 5"/>
    <w:basedOn w:val="3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4">
    <w:name w:val="Strong"/>
    <w:qFormat/>
    <w:uiPriority w:val="0"/>
    <w:rPr>
      <w:b/>
      <w:bCs/>
    </w:rPr>
  </w:style>
  <w:style w:type="character" w:styleId="35">
    <w:name w:val="annotation reference"/>
    <w:qFormat/>
    <w:uiPriority w:val="0"/>
    <w:rPr>
      <w:sz w:val="21"/>
      <w:szCs w:val="21"/>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4 字符"/>
    <w:link w:val="4"/>
    <w:qFormat/>
    <w:uiPriority w:val="0"/>
    <w:rPr>
      <w:rFonts w:ascii="Arial" w:hAnsi="Arial" w:eastAsia="黑体"/>
      <w:b/>
      <w:bCs/>
      <w:kern w:val="2"/>
      <w:sz w:val="28"/>
      <w:szCs w:val="28"/>
    </w:rPr>
  </w:style>
  <w:style w:type="character" w:customStyle="1" w:styleId="38">
    <w:name w:val="正文缩进 字符"/>
    <w:link w:val="5"/>
    <w:qFormat/>
    <w:uiPriority w:val="0"/>
    <w:rPr>
      <w:rFonts w:eastAsia="宋体"/>
      <w:kern w:val="2"/>
      <w:sz w:val="21"/>
      <w:lang w:val="en-US" w:eastAsia="zh-CN" w:bidi="ar-SA"/>
    </w:rPr>
  </w:style>
  <w:style w:type="character" w:customStyle="1" w:styleId="39">
    <w:name w:val="批注文字 字符"/>
    <w:link w:val="9"/>
    <w:qFormat/>
    <w:uiPriority w:val="0"/>
    <w:rPr>
      <w:kern w:val="2"/>
      <w:sz w:val="21"/>
      <w:szCs w:val="24"/>
    </w:rPr>
  </w:style>
  <w:style w:type="character" w:customStyle="1" w:styleId="40">
    <w:name w:val="纯文本 字符"/>
    <w:link w:val="14"/>
    <w:qFormat/>
    <w:uiPriority w:val="0"/>
    <w:rPr>
      <w:rFonts w:ascii="宋体" w:hAnsi="Courier New" w:eastAsia="宋体" w:cs="Courier New"/>
      <w:kern w:val="2"/>
      <w:sz w:val="21"/>
      <w:szCs w:val="21"/>
      <w:lang w:val="en-US" w:eastAsia="zh-CN" w:bidi="ar-SA"/>
    </w:rPr>
  </w:style>
  <w:style w:type="character" w:customStyle="1" w:styleId="41">
    <w:name w:val="批注框文本 字符"/>
    <w:link w:val="17"/>
    <w:qFormat/>
    <w:uiPriority w:val="0"/>
    <w:rPr>
      <w:kern w:val="2"/>
      <w:sz w:val="18"/>
      <w:szCs w:val="18"/>
    </w:rPr>
  </w:style>
  <w:style w:type="character" w:customStyle="1" w:styleId="42">
    <w:name w:val="页脚 字符"/>
    <w:link w:val="18"/>
    <w:qFormat/>
    <w:uiPriority w:val="0"/>
    <w:rPr>
      <w:kern w:val="2"/>
      <w:sz w:val="18"/>
      <w:szCs w:val="18"/>
    </w:rPr>
  </w:style>
  <w:style w:type="character" w:customStyle="1" w:styleId="43">
    <w:name w:val="页眉 字符"/>
    <w:link w:val="19"/>
    <w:qFormat/>
    <w:uiPriority w:val="0"/>
    <w:rPr>
      <w:kern w:val="2"/>
      <w:sz w:val="18"/>
      <w:szCs w:val="18"/>
    </w:rPr>
  </w:style>
  <w:style w:type="character" w:customStyle="1" w:styleId="44">
    <w:name w:val="批注主题 字符"/>
    <w:link w:val="26"/>
    <w:qFormat/>
    <w:uiPriority w:val="0"/>
    <w:rPr>
      <w:b/>
      <w:bCs/>
      <w:kern w:val="2"/>
      <w:sz w:val="21"/>
      <w:szCs w:val="24"/>
    </w:rPr>
  </w:style>
  <w:style w:type="paragraph" w:customStyle="1" w:styleId="45">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character" w:customStyle="1" w:styleId="46">
    <w:name w:val="font31"/>
    <w:qFormat/>
    <w:uiPriority w:val="99"/>
    <w:rPr>
      <w:rFonts w:ascii="宋体" w:hAnsi="宋体" w:eastAsia="宋体" w:cs="宋体"/>
      <w:b/>
      <w:color w:val="000000"/>
      <w:sz w:val="24"/>
      <w:szCs w:val="24"/>
      <w:u w:val="none"/>
    </w:rPr>
  </w:style>
  <w:style w:type="character" w:customStyle="1" w:styleId="47">
    <w:name w:val="font01"/>
    <w:qFormat/>
    <w:uiPriority w:val="0"/>
    <w:rPr>
      <w:rFonts w:hint="eastAsia" w:ascii="宋体" w:hAnsi="宋体" w:eastAsia="宋体" w:cs="宋体"/>
      <w:color w:val="000000"/>
      <w:sz w:val="22"/>
      <w:szCs w:val="22"/>
      <w:u w:val="none"/>
    </w:rPr>
  </w:style>
  <w:style w:type="character" w:customStyle="1" w:styleId="48">
    <w:name w:val="font71"/>
    <w:qFormat/>
    <w:uiPriority w:val="0"/>
    <w:rPr>
      <w:rFonts w:hint="default" w:ascii="Times New Roman" w:hAnsi="Times New Roman" w:cs="Times New Roman"/>
      <w:color w:val="000000"/>
      <w:sz w:val="21"/>
      <w:szCs w:val="21"/>
      <w:u w:val="none"/>
    </w:rPr>
  </w:style>
  <w:style w:type="character" w:customStyle="1" w:styleId="49">
    <w:name w:val="font41"/>
    <w:qFormat/>
    <w:uiPriority w:val="0"/>
    <w:rPr>
      <w:rFonts w:hint="eastAsia" w:ascii="宋体" w:hAnsi="宋体" w:eastAsia="宋体" w:cs="宋体"/>
      <w:b/>
      <w:bCs/>
      <w:color w:val="000000"/>
      <w:sz w:val="21"/>
      <w:szCs w:val="21"/>
      <w:u w:val="none"/>
    </w:rPr>
  </w:style>
  <w:style w:type="character" w:customStyle="1" w:styleId="50">
    <w:name w:val="font11"/>
    <w:qFormat/>
    <w:uiPriority w:val="99"/>
    <w:rPr>
      <w:rFonts w:ascii="Wingdings" w:hAnsi="Wingdings" w:cs="Wingdings"/>
      <w:b/>
      <w:color w:val="000000"/>
      <w:sz w:val="24"/>
      <w:szCs w:val="24"/>
      <w:u w:val="none"/>
    </w:rPr>
  </w:style>
  <w:style w:type="character" w:customStyle="1" w:styleId="51">
    <w:name w:val="NormalCharacter"/>
    <w:semiHidden/>
    <w:qFormat/>
    <w:uiPriority w:val="0"/>
  </w:style>
  <w:style w:type="character" w:customStyle="1" w:styleId="52">
    <w:name w:val="font21"/>
    <w:qFormat/>
    <w:uiPriority w:val="99"/>
    <w:rPr>
      <w:rFonts w:ascii="宋体" w:hAnsi="宋体" w:eastAsia="宋体" w:cs="宋体"/>
      <w:b/>
      <w:color w:val="000000"/>
      <w:sz w:val="24"/>
      <w:szCs w:val="24"/>
      <w:u w:val="none"/>
    </w:rPr>
  </w:style>
  <w:style w:type="character" w:customStyle="1" w:styleId="53">
    <w:name w:val="ca-12"/>
    <w:qFormat/>
    <w:uiPriority w:val="0"/>
    <w:rPr>
      <w:rFonts w:eastAsia="宋体" w:cs="Times New Roman"/>
      <w:kern w:val="2"/>
      <w:sz w:val="24"/>
      <w:szCs w:val="24"/>
      <w:lang w:val="en-US" w:eastAsia="zh-CN" w:bidi="ar-SA"/>
    </w:rPr>
  </w:style>
  <w:style w:type="character" w:customStyle="1" w:styleId="54">
    <w:name w:val="普通文字1 Char"/>
    <w:qFormat/>
    <w:uiPriority w:val="0"/>
    <w:rPr>
      <w:rFonts w:ascii="宋体" w:hAnsi="Courier New" w:eastAsia="宋体" w:cs="Courier New"/>
      <w:kern w:val="2"/>
      <w:sz w:val="21"/>
      <w:szCs w:val="21"/>
      <w:lang w:val="en-US" w:eastAsia="zh-CN" w:bidi="ar-SA"/>
    </w:rPr>
  </w:style>
  <w:style w:type="paragraph" w:customStyle="1" w:styleId="55">
    <w:name w:val="列出段落1"/>
    <w:basedOn w:val="1"/>
    <w:qFormat/>
    <w:uiPriority w:val="99"/>
    <w:pPr>
      <w:ind w:firstLine="420" w:firstLineChars="200"/>
    </w:pPr>
  </w:style>
  <w:style w:type="paragraph" w:customStyle="1" w:styleId="56">
    <w:name w:val="_Style 55"/>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 Char Char1 Char Char Char Char1 Char Char Char Char Char Char"/>
    <w:basedOn w:val="1"/>
    <w:qFormat/>
    <w:uiPriority w:val="0"/>
    <w:rPr>
      <w:rFonts w:ascii="Tahoma" w:hAnsi="Tahoma"/>
      <w:sz w:val="24"/>
    </w:rPr>
  </w:style>
  <w:style w:type="paragraph" w:customStyle="1" w:styleId="58">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方案正文"/>
    <w:qFormat/>
    <w:uiPriority w:val="0"/>
    <w:pPr>
      <w:spacing w:line="360" w:lineRule="auto"/>
      <w:ind w:firstLine="560" w:firstLineChars="200"/>
    </w:pPr>
    <w:rPr>
      <w:rFonts w:ascii="仿宋_GB2312" w:hAnsi="Times New Roman" w:eastAsia="仿宋_GB2312" w:cs="Times New Roman"/>
      <w:kern w:val="2"/>
      <w:sz w:val="28"/>
      <w:szCs w:val="28"/>
      <w:lang w:val="en-US" w:eastAsia="zh-CN" w:bidi="ar-SA"/>
    </w:rPr>
  </w:style>
  <w:style w:type="paragraph" w:customStyle="1" w:styleId="60">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61">
    <w:name w:val="题注5"/>
    <w:basedOn w:val="1"/>
    <w:next w:val="6"/>
    <w:qFormat/>
    <w:uiPriority w:val="0"/>
    <w:pPr>
      <w:jc w:val="center"/>
    </w:pPr>
    <w:rPr>
      <w:b/>
      <w:color w:val="000000"/>
      <w:sz w:val="24"/>
      <w:szCs w:val="21"/>
    </w:rPr>
  </w:style>
  <w:style w:type="paragraph" w:customStyle="1" w:styleId="62">
    <w:name w:val="_Style 1"/>
    <w:basedOn w:val="1"/>
    <w:qFormat/>
    <w:uiPriority w:val="34"/>
    <w:pPr>
      <w:ind w:firstLine="420" w:firstLineChars="200"/>
    </w:pPr>
  </w:style>
  <w:style w:type="paragraph" w:customStyle="1" w:styleId="63">
    <w:name w:val="UserStyle_20"/>
    <w:basedOn w:val="1"/>
    <w:qFormat/>
    <w:uiPriority w:val="0"/>
    <w:pPr>
      <w:ind w:firstLine="420" w:firstLineChars="200"/>
    </w:pPr>
  </w:style>
  <w:style w:type="paragraph" w:customStyle="1" w:styleId="64">
    <w:name w:val=" Char"/>
    <w:basedOn w:val="7"/>
    <w:qFormat/>
    <w:uiPriority w:val="0"/>
    <w:rPr>
      <w:rFonts w:ascii="Tahoma" w:hAnsi="Tahoma"/>
      <w:sz w:val="24"/>
    </w:rPr>
  </w:style>
  <w:style w:type="paragraph" w:styleId="65">
    <w:name w:val="List Paragraph"/>
    <w:basedOn w:val="1"/>
    <w:qFormat/>
    <w:uiPriority w:val="34"/>
    <w:pPr>
      <w:ind w:firstLine="420" w:firstLineChars="200"/>
    </w:pPr>
  </w:style>
  <w:style w:type="paragraph" w:customStyle="1" w:styleId="6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7">
    <w:name w:val="TOC2"/>
    <w:basedOn w:val="1"/>
    <w:next w:val="1"/>
    <w:qFormat/>
    <w:uiPriority w:val="0"/>
    <w:pPr>
      <w:ind w:left="420" w:leftChars="200"/>
    </w:pPr>
    <w:rPr>
      <w:rFonts w:ascii="Calibri" w:hAnsi="Calibri" w:eastAsia="仿宋"/>
      <w:sz w:val="24"/>
    </w:rPr>
  </w:style>
  <w:style w:type="paragraph" w:customStyle="1" w:styleId="68">
    <w:name w:val="Zchn Zchn"/>
    <w:basedOn w:val="1"/>
    <w:qFormat/>
    <w:uiPriority w:val="0"/>
    <w:rPr>
      <w:rFonts w:ascii="Tahoma" w:hAnsi="Tahoma"/>
      <w:sz w:val="24"/>
      <w:szCs w:val="20"/>
    </w:rPr>
  </w:style>
  <w:style w:type="paragraph" w:customStyle="1" w:styleId="69">
    <w:name w:val="List Paragraph1"/>
    <w:basedOn w:val="1"/>
    <w:qFormat/>
    <w:uiPriority w:val="99"/>
    <w:pPr>
      <w:ind w:firstLine="420" w:firstLineChars="200"/>
    </w:pPr>
    <w:rPr>
      <w:kern w:val="0"/>
      <w:sz w:val="22"/>
      <w:szCs w:val="20"/>
    </w:rPr>
  </w:style>
  <w:style w:type="paragraph" w:customStyle="1" w:styleId="70">
    <w:name w:val="表格文字"/>
    <w:basedOn w:val="1"/>
    <w:qFormat/>
    <w:uiPriority w:val="0"/>
    <w:pPr>
      <w:spacing w:before="25" w:after="25"/>
      <w:jc w:val="left"/>
    </w:pPr>
    <w:rPr>
      <w:bCs/>
      <w:spacing w:val="10"/>
      <w:kern w:val="0"/>
      <w:sz w:val="24"/>
      <w:szCs w:val="20"/>
    </w:rPr>
  </w:style>
  <w:style w:type="paragraph" w:customStyle="1" w:styleId="71">
    <w:name w:val="题注4"/>
    <w:basedOn w:val="1"/>
    <w:next w:val="6"/>
    <w:qFormat/>
    <w:uiPriority w:val="0"/>
    <w:pPr>
      <w:ind w:left="-132" w:leftChars="-64" w:right="-105" w:rightChars="-50" w:hanging="2"/>
      <w:jc w:val="center"/>
    </w:pPr>
    <w:rPr>
      <w:b/>
      <w:color w:val="FF0000"/>
      <w:szCs w:val="21"/>
      <w:lang w:val="en-GB"/>
    </w:rPr>
  </w:style>
  <w:style w:type="paragraph" w:customStyle="1" w:styleId="72">
    <w:name w:val="Default"/>
    <w:qFormat/>
    <w:uiPriority w:val="0"/>
    <w:pPr>
      <w:widowControl w:val="0"/>
      <w:numPr>
        <w:ilvl w:val="2"/>
        <w:numId w:val="2"/>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73">
    <w:name w:val="List Paragraph2"/>
    <w:basedOn w:val="1"/>
    <w:qFormat/>
    <w:uiPriority w:val="0"/>
    <w:pPr>
      <w:numPr>
        <w:ilvl w:val="3"/>
        <w:numId w:val="2"/>
      </w:numPr>
      <w:tabs>
        <w:tab w:val="clear" w:pos="1469"/>
      </w:tabs>
      <w:ind w:left="0" w:firstLine="420" w:firstLineChars="200"/>
    </w:pPr>
    <w:rPr>
      <w:rFonts w:ascii="Calibri" w:hAnsi="Calibri"/>
      <w:szCs w:val="22"/>
    </w:rPr>
  </w:style>
  <w:style w:type="paragraph" w:customStyle="1" w:styleId="74">
    <w:name w:val="179"/>
    <w:basedOn w:val="1"/>
    <w:link w:val="75"/>
    <w:qFormat/>
    <w:uiPriority w:val="0"/>
    <w:pPr>
      <w:ind w:firstLine="420" w:firstLineChars="200"/>
    </w:pPr>
  </w:style>
  <w:style w:type="character" w:customStyle="1" w:styleId="75">
    <w:name w:val="179 Char"/>
    <w:link w:val="74"/>
    <w:qFormat/>
    <w:uiPriority w:val="0"/>
  </w:style>
  <w:style w:type="paragraph" w:customStyle="1" w:styleId="76">
    <w:name w:val="样式1"/>
    <w:basedOn w:val="77"/>
    <w:qFormat/>
    <w:uiPriority w:val="0"/>
  </w:style>
  <w:style w:type="paragraph" w:customStyle="1" w:styleId="77">
    <w:name w:val="正文1"/>
    <w:basedOn w:val="1"/>
    <w:qFormat/>
    <w:uiPriority w:val="99"/>
    <w:pPr>
      <w:ind w:firstLine="708" w:firstLineChars="236"/>
    </w:pPr>
    <w:rPr>
      <w:rFonts w:ascii="仿宋_GB2312" w:cs="仿宋_GB2312"/>
      <w:sz w:val="30"/>
      <w:szCs w:val="30"/>
    </w:rPr>
  </w:style>
  <w:style w:type="paragraph" w:customStyle="1" w:styleId="78">
    <w:name w:val="z正文"/>
    <w:basedOn w:val="1"/>
    <w:qFormat/>
    <w:uiPriority w:val="0"/>
    <w:pPr>
      <w:ind w:firstLine="560" w:firstLineChars="200"/>
    </w:pPr>
    <w:rPr>
      <w:rFonts w:eastAsia="仿宋_GB2312" w:cs="宋体"/>
      <w:sz w:val="28"/>
    </w:rPr>
  </w:style>
  <w:style w:type="paragraph" w:customStyle="1" w:styleId="7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列出段落4"/>
    <w:basedOn w:val="1"/>
    <w:qFormat/>
    <w:uiPriority w:val="34"/>
    <w:pPr>
      <w:widowControl/>
      <w:spacing w:line="360" w:lineRule="auto"/>
      <w:ind w:firstLine="420"/>
      <w:jc w:val="left"/>
    </w:pPr>
    <w:rPr>
      <w:rFonts w:ascii="宋体" w:hAnsi="宋体" w:cs="微软雅黑"/>
      <w:snapToGrid w:val="0"/>
      <w:kern w:val="0"/>
      <w:sz w:val="24"/>
      <w:szCs w:val="30"/>
    </w:rPr>
  </w:style>
  <w:style w:type="paragraph" w:customStyle="1" w:styleId="8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65</Pages>
  <Words>4240</Words>
  <Characters>4556</Characters>
  <Lines>250</Lines>
  <Paragraphs>70</Paragraphs>
  <TotalTime>30</TotalTime>
  <ScaleCrop>false</ScaleCrop>
  <LinksUpToDate>false</LinksUpToDate>
  <CharactersWithSpaces>4659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2023-07-17T08:48:00Z</dcterms:created>
  <dc:creator>林建斌</dc:creator>
  <cp:lastModifiedBy>海边的风</cp:lastModifiedBy>
  <cp:lastPrinted>2023-11-02T09:38:00Z</cp:lastPrinted>
  <dcterms:modified xsi:type="dcterms:W3CDTF">2025-02-24T07:12:53Z</dcterms:modified>
  <dc:title>招标文件（院内招标）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196CD1D326754E72AACBDFBA0860478F_13</vt:lpwstr>
  </property>
  <property fmtid="{D5CDD505-2E9C-101B-9397-08002B2CF9AE}" pid="4" name="KSOTemplateDocerSaveRecord">
    <vt:lpwstr>eyJoZGlkIjoiMTc3MTRlMThiNjFkZTg3ZjczMDU2ZTVkY2YxNDEwN2IiLCJ1c2VySWQiOiI1NTQ3MzMyMDQifQ==</vt:lpwstr>
  </property>
</Properties>
</file>